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136B" w:rsidTr="004D1C63">
        <w:trPr>
          <w:trHeight w:val="1928"/>
        </w:trPr>
        <w:tc>
          <w:tcPr>
            <w:tcW w:w="9639" w:type="dxa"/>
          </w:tcPr>
          <w:p w:rsidR="0003136B" w:rsidRPr="00D90ACC" w:rsidRDefault="00B833F3" w:rsidP="001F13D5">
            <w:pPr>
              <w:pStyle w:val="Nadpis1"/>
              <w:spacing w:before="0"/>
              <w:jc w:val="right"/>
              <w:rPr>
                <w:color w:val="002395"/>
              </w:rPr>
            </w:pPr>
            <w:r w:rsidRPr="00D90ACC">
              <w:rPr>
                <w:color w:val="002395"/>
              </w:rPr>
              <w:t>tisková zpráva</w:t>
            </w:r>
          </w:p>
        </w:tc>
      </w:tr>
    </w:tbl>
    <w:p w:rsidR="0099731A" w:rsidRDefault="0099731A" w:rsidP="00D540B1">
      <w:pPr>
        <w:pStyle w:val="Nadpis1"/>
        <w:spacing w:before="0" w:after="120"/>
        <w:rPr>
          <w:color w:val="002395"/>
          <w:sz w:val="28"/>
        </w:rPr>
      </w:pPr>
      <w:r w:rsidRPr="0099731A">
        <w:rPr>
          <w:color w:val="002395"/>
          <w:sz w:val="28"/>
        </w:rPr>
        <w:t xml:space="preserve">Program NET4GAS Blíž přírodě slaví desáté výročí </w:t>
      </w:r>
    </w:p>
    <w:p w:rsidR="00D56827" w:rsidRPr="0099731A" w:rsidRDefault="00B41C45" w:rsidP="00D540B1">
      <w:pPr>
        <w:pStyle w:val="Nadpis1"/>
        <w:spacing w:before="0" w:after="120"/>
        <w:rPr>
          <w:caps w:val="0"/>
          <w:color w:val="002395"/>
          <w:szCs w:val="24"/>
        </w:rPr>
      </w:pPr>
      <w:r>
        <w:rPr>
          <w:caps w:val="0"/>
          <w:color w:val="002395"/>
          <w:szCs w:val="24"/>
        </w:rPr>
        <w:t>S Českým svazem ochránců přírody zpřístupnil</w:t>
      </w:r>
      <w:r w:rsidR="004E19E5">
        <w:rPr>
          <w:caps w:val="0"/>
          <w:color w:val="002395"/>
          <w:szCs w:val="24"/>
        </w:rPr>
        <w:t>a</w:t>
      </w:r>
      <w:r>
        <w:rPr>
          <w:caps w:val="0"/>
          <w:color w:val="002395"/>
          <w:szCs w:val="24"/>
        </w:rPr>
        <w:t xml:space="preserve"> </w:t>
      </w:r>
      <w:r w:rsidR="004E19E5">
        <w:rPr>
          <w:caps w:val="0"/>
          <w:color w:val="002395"/>
          <w:szCs w:val="24"/>
        </w:rPr>
        <w:t xml:space="preserve">společnost NET4GAS </w:t>
      </w:r>
      <w:r>
        <w:rPr>
          <w:caps w:val="0"/>
          <w:color w:val="002395"/>
          <w:szCs w:val="24"/>
        </w:rPr>
        <w:t>již</w:t>
      </w:r>
      <w:r w:rsidR="004E19E5">
        <w:rPr>
          <w:caps w:val="0"/>
          <w:color w:val="002395"/>
          <w:szCs w:val="24"/>
        </w:rPr>
        <w:t xml:space="preserve"> 80 </w:t>
      </w:r>
      <w:r>
        <w:rPr>
          <w:caps w:val="0"/>
          <w:color w:val="002395"/>
          <w:szCs w:val="24"/>
        </w:rPr>
        <w:t xml:space="preserve">přírodních </w:t>
      </w:r>
      <w:r w:rsidR="0099731A" w:rsidRPr="0099731A">
        <w:rPr>
          <w:caps w:val="0"/>
          <w:color w:val="002395"/>
          <w:szCs w:val="24"/>
        </w:rPr>
        <w:t>lokalit</w:t>
      </w:r>
      <w:r w:rsidR="007D4D4B">
        <w:rPr>
          <w:caps w:val="0"/>
          <w:color w:val="002395"/>
          <w:szCs w:val="24"/>
        </w:rPr>
        <w:t xml:space="preserve"> </w:t>
      </w:r>
      <w:r>
        <w:rPr>
          <w:caps w:val="0"/>
          <w:color w:val="002395"/>
          <w:szCs w:val="24"/>
        </w:rPr>
        <w:t>s</w:t>
      </w:r>
      <w:r w:rsidR="007D4D4B">
        <w:rPr>
          <w:caps w:val="0"/>
          <w:color w:val="002395"/>
          <w:szCs w:val="24"/>
        </w:rPr>
        <w:t xml:space="preserve"> </w:t>
      </w:r>
      <w:r w:rsidR="007D4D4B" w:rsidRPr="007D4D4B">
        <w:rPr>
          <w:caps w:val="0"/>
          <w:color w:val="002395"/>
          <w:szCs w:val="24"/>
        </w:rPr>
        <w:t>více než 600 doprovodný</w:t>
      </w:r>
      <w:r>
        <w:rPr>
          <w:caps w:val="0"/>
          <w:color w:val="002395"/>
          <w:szCs w:val="24"/>
        </w:rPr>
        <w:t>mi</w:t>
      </w:r>
      <w:r w:rsidR="007D4D4B" w:rsidRPr="007D4D4B">
        <w:rPr>
          <w:caps w:val="0"/>
          <w:color w:val="002395"/>
          <w:szCs w:val="24"/>
        </w:rPr>
        <w:t xml:space="preserve"> prvk</w:t>
      </w:r>
      <w:r>
        <w:rPr>
          <w:caps w:val="0"/>
          <w:color w:val="002395"/>
          <w:szCs w:val="24"/>
        </w:rPr>
        <w:t>y</w:t>
      </w:r>
      <w:r w:rsidR="007D4D4B">
        <w:rPr>
          <w:caps w:val="0"/>
          <w:color w:val="002395"/>
          <w:szCs w:val="24"/>
        </w:rPr>
        <w:t xml:space="preserve"> po </w:t>
      </w:r>
      <w:r w:rsidR="0099731A" w:rsidRPr="0099731A">
        <w:rPr>
          <w:caps w:val="0"/>
          <w:color w:val="002395"/>
          <w:szCs w:val="24"/>
        </w:rPr>
        <w:t>celé České republice</w:t>
      </w:r>
      <w:r w:rsidR="00CE71FD" w:rsidRPr="0099731A">
        <w:rPr>
          <w:caps w:val="0"/>
          <w:color w:val="002395"/>
          <w:szCs w:val="24"/>
        </w:rPr>
        <w:t xml:space="preserve"> </w:t>
      </w:r>
    </w:p>
    <w:p w:rsidR="0099731A" w:rsidRDefault="009F2C3F" w:rsidP="0099731A">
      <w:pPr>
        <w:spacing w:after="120"/>
      </w:pPr>
      <w:r w:rsidRPr="009076CA">
        <w:rPr>
          <w:b/>
        </w:rPr>
        <w:t xml:space="preserve">V Praze dne </w:t>
      </w:r>
      <w:r w:rsidR="006C4229">
        <w:rPr>
          <w:b/>
        </w:rPr>
        <w:t>27</w:t>
      </w:r>
      <w:r w:rsidRPr="009076CA">
        <w:rPr>
          <w:b/>
        </w:rPr>
        <w:t xml:space="preserve">. </w:t>
      </w:r>
      <w:r w:rsidR="008B6562">
        <w:rPr>
          <w:b/>
        </w:rPr>
        <w:t>března</w:t>
      </w:r>
      <w:r w:rsidRPr="009076CA">
        <w:rPr>
          <w:b/>
        </w:rPr>
        <w:t xml:space="preserve"> 201</w:t>
      </w:r>
      <w:r w:rsidR="0099731A">
        <w:rPr>
          <w:b/>
        </w:rPr>
        <w:t>7</w:t>
      </w:r>
      <w:r>
        <w:t xml:space="preserve">: </w:t>
      </w:r>
      <w:r w:rsidR="000844D5">
        <w:t>Letošním rokem</w:t>
      </w:r>
      <w:r w:rsidR="001D5A9B">
        <w:t xml:space="preserve"> si připomínáme </w:t>
      </w:r>
      <w:r w:rsidR="0099731A">
        <w:t>des</w:t>
      </w:r>
      <w:r w:rsidR="000844D5">
        <w:t>áté výročí od chvíle</w:t>
      </w:r>
      <w:r w:rsidR="001D5A9B">
        <w:t>, kdy</w:t>
      </w:r>
      <w:r w:rsidR="0099731A">
        <w:t xml:space="preserve"> </w:t>
      </w:r>
      <w:r w:rsidR="006C4229">
        <w:t xml:space="preserve">společnost NET4GAS </w:t>
      </w:r>
      <w:r w:rsidR="001D5A9B">
        <w:t xml:space="preserve">začala </w:t>
      </w:r>
      <w:r w:rsidR="001D5A9B">
        <w:t>podpor</w:t>
      </w:r>
      <w:r w:rsidR="001D5A9B">
        <w:t xml:space="preserve">ovat </w:t>
      </w:r>
      <w:r w:rsidR="006C4229">
        <w:t>projekty v </w:t>
      </w:r>
      <w:r w:rsidR="0099731A">
        <w:t>oblasti ochrany přírody. Od roku 2007</w:t>
      </w:r>
      <w:r w:rsidR="000844D5">
        <w:t>, kdy vznikl program </w:t>
      </w:r>
      <w:r w:rsidR="00D462D3">
        <w:t>NET4GAS Blíž přírodě,</w:t>
      </w:r>
      <w:r w:rsidR="0099731A">
        <w:t xml:space="preserve"> pomohla desítkám neziskových organizací a projektů, pro které </w:t>
      </w:r>
      <w:r w:rsidR="00D462D3">
        <w:t xml:space="preserve">právě </w:t>
      </w:r>
      <w:r w:rsidR="0099731A">
        <w:t xml:space="preserve">motto „Blíž přírodě“ znamená neodmyslitelnou součást udržitelného rozvoje a společenské odpovědnosti. Již deset let je </w:t>
      </w:r>
      <w:r w:rsidR="00F07669">
        <w:t xml:space="preserve">společnost NET4GAS </w:t>
      </w:r>
      <w:r w:rsidR="0099731A">
        <w:t xml:space="preserve">generálním partnerem Českého svazu ochránců přírody (ČSOP), který je jejím </w:t>
      </w:r>
      <w:r w:rsidR="00482C26">
        <w:t>odborným garantem, že poskytnuté</w:t>
      </w:r>
      <w:r w:rsidR="0099731A">
        <w:t xml:space="preserve"> </w:t>
      </w:r>
      <w:r w:rsidR="00482C26">
        <w:t>finance</w:t>
      </w:r>
      <w:r w:rsidR="0099731A">
        <w:t xml:space="preserve"> j</w:t>
      </w:r>
      <w:r w:rsidR="00482C26">
        <w:t>sou</w:t>
      </w:r>
      <w:r w:rsidR="0099731A">
        <w:t xml:space="preserve"> využit</w:t>
      </w:r>
      <w:r w:rsidR="00482C26">
        <w:t>y</w:t>
      </w:r>
      <w:r w:rsidR="0099731A">
        <w:t xml:space="preserve"> </w:t>
      </w:r>
      <w:r w:rsidR="00482C26">
        <w:t>správným směrem</w:t>
      </w:r>
      <w:r w:rsidR="0099731A">
        <w:t xml:space="preserve">. Společně zpřístupnili veřejnosti </w:t>
      </w:r>
      <w:r w:rsidR="00261C20">
        <w:t xml:space="preserve">celkem </w:t>
      </w:r>
      <w:r w:rsidR="0099731A">
        <w:t xml:space="preserve">80 přírodních lokalit po celé České republice, na kterých </w:t>
      </w:r>
      <w:r w:rsidR="006C4229">
        <w:t xml:space="preserve">návštěvníci najdou více než 600 </w:t>
      </w:r>
      <w:r w:rsidR="0099731A">
        <w:t>doprovodných prvků.</w:t>
      </w:r>
    </w:p>
    <w:p w:rsidR="0099731A" w:rsidRDefault="0099731A" w:rsidP="0099731A">
      <w:pPr>
        <w:spacing w:after="120"/>
      </w:pPr>
      <w:r>
        <w:t xml:space="preserve">Proč ochrana přírody? </w:t>
      </w:r>
      <w:r w:rsidRPr="007D4D4B">
        <w:rPr>
          <w:i/>
        </w:rPr>
        <w:t xml:space="preserve">„Společnost NET4GAS </w:t>
      </w:r>
      <w:r w:rsidR="007D4D4B" w:rsidRPr="007D4D4B">
        <w:rPr>
          <w:i/>
        </w:rPr>
        <w:t>j</w:t>
      </w:r>
      <w:r w:rsidRPr="007D4D4B">
        <w:rPr>
          <w:i/>
        </w:rPr>
        <w:t>e výlučným provozovatelem přepravní soustavy pro zemní plyn</w:t>
      </w:r>
      <w:r w:rsidR="00AD2D77">
        <w:rPr>
          <w:i/>
        </w:rPr>
        <w:t>, který je z fosilních paliv k životnímu prostředí</w:t>
      </w:r>
      <w:r w:rsidR="00AD2D77" w:rsidRPr="00AD2D77">
        <w:rPr>
          <w:i/>
        </w:rPr>
        <w:t xml:space="preserve"> </w:t>
      </w:r>
      <w:r w:rsidR="00AD2D77">
        <w:rPr>
          <w:i/>
        </w:rPr>
        <w:t>nejšetrnější.</w:t>
      </w:r>
      <w:r w:rsidRPr="007D4D4B">
        <w:rPr>
          <w:i/>
        </w:rPr>
        <w:t xml:space="preserve"> </w:t>
      </w:r>
      <w:r w:rsidR="00AD2D77">
        <w:rPr>
          <w:i/>
        </w:rPr>
        <w:t>R</w:t>
      </w:r>
      <w:r w:rsidRPr="007D4D4B">
        <w:rPr>
          <w:i/>
        </w:rPr>
        <w:t>ozvíjí</w:t>
      </w:r>
      <w:r w:rsidR="00AD2D77">
        <w:rPr>
          <w:i/>
        </w:rPr>
        <w:t>me</w:t>
      </w:r>
      <w:r w:rsidRPr="007D4D4B">
        <w:rPr>
          <w:i/>
        </w:rPr>
        <w:t xml:space="preserve"> odpovědnou politiku ochrany přírody</w:t>
      </w:r>
      <w:r w:rsidR="00AD2D77">
        <w:rPr>
          <w:i/>
        </w:rPr>
        <w:t>, což</w:t>
      </w:r>
      <w:r w:rsidRPr="007D4D4B">
        <w:rPr>
          <w:i/>
        </w:rPr>
        <w:t xml:space="preserve"> je základem </w:t>
      </w:r>
      <w:r w:rsidR="00AD2D77">
        <w:rPr>
          <w:i/>
        </w:rPr>
        <w:t>našeho</w:t>
      </w:r>
      <w:r w:rsidRPr="007D4D4B">
        <w:rPr>
          <w:i/>
        </w:rPr>
        <w:t xml:space="preserve"> podnikání i programu firemního dárcovství NET4GAS Blíž přírodě, díky kterému se řadí</w:t>
      </w:r>
      <w:r w:rsidR="00AD2D77">
        <w:rPr>
          <w:i/>
        </w:rPr>
        <w:t>me</w:t>
      </w:r>
      <w:r w:rsidRPr="007D4D4B">
        <w:rPr>
          <w:i/>
        </w:rPr>
        <w:t xml:space="preserve"> mezi jedny z největších firemních dárců v oblasti ochrany přírody v České republice</w:t>
      </w:r>
      <w:r w:rsidR="007D4D4B" w:rsidRPr="007D4D4B">
        <w:rPr>
          <w:i/>
        </w:rPr>
        <w:t>,“</w:t>
      </w:r>
      <w:r>
        <w:t xml:space="preserve"> </w:t>
      </w:r>
      <w:r w:rsidR="007D4D4B">
        <w:t>říká Zuzana Kučerová, specialista propagace společnosti NET4GAS</w:t>
      </w:r>
    </w:p>
    <w:p w:rsidR="0099731A" w:rsidRDefault="0099731A" w:rsidP="0099731A">
      <w:pPr>
        <w:spacing w:after="120"/>
      </w:pPr>
      <w:r>
        <w:t>V České republice se nachází řada krásných přírodních lokalit</w:t>
      </w:r>
      <w:r w:rsidR="005B1816">
        <w:t>, n</w:t>
      </w:r>
      <w:r>
        <w:t xml:space="preserve">e všechny jsou však přístupné veřejnosti, některé jsou </w:t>
      </w:r>
      <w:proofErr w:type="gramStart"/>
      <w:r>
        <w:t>zanedbané</w:t>
      </w:r>
      <w:proofErr w:type="gramEnd"/>
      <w:r>
        <w:t xml:space="preserve"> a ne o všech se ví. Cílem programu NET4GAS Blíž přírodě je proto podporovat obnovu těchto cenných lokalit a jejich zpřístupnění veřejnosti. Jak říká Jan Moravec z ČSOP</w:t>
      </w:r>
      <w:r w:rsidR="006C4229">
        <w:rPr>
          <w:i/>
        </w:rPr>
        <w:t>: „Nikoli ploty a </w:t>
      </w:r>
      <w:r w:rsidRPr="00482C26">
        <w:rPr>
          <w:i/>
        </w:rPr>
        <w:t>zákazy, ale poznání vzácných míst, jejich přijetí za svá, za něco, čím se můžeme pochlubit, jsou nejlepší cestou k jejich ochraně.“</w:t>
      </w:r>
      <w:r>
        <w:t xml:space="preserve"> </w:t>
      </w:r>
      <w:r w:rsidR="00451A70">
        <w:t>P</w:t>
      </w:r>
      <w:r>
        <w:t xml:space="preserve">rogram </w:t>
      </w:r>
      <w:r w:rsidR="00451A70">
        <w:t>má</w:t>
      </w:r>
      <w:r>
        <w:t xml:space="preserve"> veřejnost do přírody </w:t>
      </w:r>
      <w:r w:rsidR="007D4D4B">
        <w:t>nejen přilákat, ale i vzbudit v </w:t>
      </w:r>
      <w:r>
        <w:t xml:space="preserve">ní zájem o její ochranu a posílit úctu k ní. </w:t>
      </w:r>
      <w:r w:rsidR="00AD2D77">
        <w:t xml:space="preserve">Často se jedná o lokality s výskytem vzácných či ohrožených druhů flóry a fauny. </w:t>
      </w:r>
      <w:r>
        <w:t xml:space="preserve">NET4GAS tak přispívá k budování naučných stezek, vyhlídek, povalových chodníčků nebo </w:t>
      </w:r>
      <w:r w:rsidR="00F07669">
        <w:t xml:space="preserve">herních </w:t>
      </w:r>
      <w:r>
        <w:t>prvků</w:t>
      </w:r>
      <w:r w:rsidR="00AD2D77">
        <w:t xml:space="preserve"> v </w:t>
      </w:r>
      <w:r w:rsidR="007D4D4B">
        <w:t>přírodě</w:t>
      </w:r>
      <w:r>
        <w:t xml:space="preserve">, </w:t>
      </w:r>
      <w:r w:rsidR="007D4D4B">
        <w:t>a také k</w:t>
      </w:r>
      <w:r w:rsidR="00AD2D77">
        <w:t xml:space="preserve"> přímé ochraně přírody a </w:t>
      </w:r>
      <w:r w:rsidR="007D4D4B">
        <w:t>enviro</w:t>
      </w:r>
      <w:r w:rsidR="00AD2D77">
        <w:t>nmentálnímu vzdělávání</w:t>
      </w:r>
      <w:r>
        <w:t xml:space="preserve">. </w:t>
      </w:r>
    </w:p>
    <w:p w:rsidR="0099731A" w:rsidRDefault="00237339" w:rsidP="0099731A">
      <w:pPr>
        <w:spacing w:after="120"/>
      </w:pPr>
      <w:r>
        <w:t>O</w:t>
      </w:r>
      <w:r w:rsidR="0099731A">
        <w:t xml:space="preserve">d roku 2007 </w:t>
      </w:r>
      <w:r>
        <w:t xml:space="preserve">se </w:t>
      </w:r>
      <w:r w:rsidR="0099731A">
        <w:t xml:space="preserve">Českému svazu ochránců přírody </w:t>
      </w:r>
      <w:r>
        <w:t xml:space="preserve">podařilo </w:t>
      </w:r>
      <w:r w:rsidR="0099731A">
        <w:t>s podporou p</w:t>
      </w:r>
      <w:r w:rsidR="006C4229">
        <w:t>rogra</w:t>
      </w:r>
      <w:bookmarkStart w:id="0" w:name="_GoBack"/>
      <w:bookmarkEnd w:id="0"/>
      <w:r w:rsidR="006C4229">
        <w:t>mu NET4GAS Blíž přírodě na </w:t>
      </w:r>
      <w:r w:rsidR="0099731A">
        <w:t xml:space="preserve">celkem 80 přírodních lokalitách </w:t>
      </w:r>
      <w:r>
        <w:t>po celé ČR vybudovat:</w:t>
      </w:r>
      <w:r w:rsidR="0099731A">
        <w:t xml:space="preserve"> </w:t>
      </w:r>
    </w:p>
    <w:p w:rsidR="005B1816" w:rsidRDefault="005B1816" w:rsidP="0099731A">
      <w:pPr>
        <w:pStyle w:val="Odstavecseseznamem"/>
        <w:numPr>
          <w:ilvl w:val="0"/>
          <w:numId w:val="1"/>
        </w:numPr>
        <w:spacing w:after="120"/>
        <w:sectPr w:rsidR="005B1816" w:rsidSect="00CD18A0">
          <w:headerReference w:type="default" r:id="rId8"/>
          <w:headerReference w:type="first" r:id="rId9"/>
          <w:footerReference w:type="first" r:id="rId10"/>
          <w:pgSz w:w="11906" w:h="16838" w:code="9"/>
          <w:pgMar w:top="2948" w:right="1134" w:bottom="1418" w:left="1134" w:header="709" w:footer="170" w:gutter="0"/>
          <w:cols w:space="708"/>
          <w:titlePg/>
          <w:docGrid w:linePitch="360"/>
        </w:sectPr>
      </w:pPr>
    </w:p>
    <w:p w:rsidR="0099731A" w:rsidRDefault="0099731A" w:rsidP="0099731A">
      <w:pPr>
        <w:pStyle w:val="Odstavecseseznamem"/>
        <w:numPr>
          <w:ilvl w:val="0"/>
          <w:numId w:val="1"/>
        </w:numPr>
        <w:spacing w:after="120"/>
      </w:pPr>
      <w:r>
        <w:t xml:space="preserve">475 informačních panelů </w:t>
      </w:r>
    </w:p>
    <w:p w:rsidR="0099731A" w:rsidRDefault="0099731A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 xml:space="preserve">77 laviček a posezení </w:t>
      </w:r>
    </w:p>
    <w:p w:rsidR="0099731A" w:rsidRDefault="0099731A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>59 herních prvků</w:t>
      </w:r>
    </w:p>
    <w:p w:rsidR="00451A70" w:rsidRDefault="00451A70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>12 povalových chodníků</w:t>
      </w:r>
    </w:p>
    <w:p w:rsidR="0099731A" w:rsidRDefault="0099731A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>11 pozorovatelen živočichů</w:t>
      </w:r>
    </w:p>
    <w:p w:rsidR="0099731A" w:rsidRDefault="00451A70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>10 vyhlídek nebo panoramatických panelů</w:t>
      </w:r>
    </w:p>
    <w:p w:rsidR="0099731A" w:rsidRDefault="0099731A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>8 zastřešení studánek</w:t>
      </w:r>
    </w:p>
    <w:p w:rsidR="0099731A" w:rsidRDefault="0099731A" w:rsidP="00727D1A">
      <w:pPr>
        <w:pStyle w:val="Odstavecseseznamem"/>
        <w:numPr>
          <w:ilvl w:val="0"/>
          <w:numId w:val="1"/>
        </w:numPr>
        <w:spacing w:after="120"/>
        <w:jc w:val="left"/>
      </w:pPr>
      <w:r>
        <w:t xml:space="preserve">6 pokladů </w:t>
      </w:r>
      <w:proofErr w:type="spellStart"/>
      <w:r>
        <w:t>geocaching</w:t>
      </w:r>
      <w:proofErr w:type="spellEnd"/>
    </w:p>
    <w:p w:rsidR="005B1816" w:rsidRDefault="0099731A" w:rsidP="00727D1A">
      <w:pPr>
        <w:pStyle w:val="Odstavecseseznamem"/>
        <w:numPr>
          <w:ilvl w:val="0"/>
          <w:numId w:val="1"/>
        </w:numPr>
        <w:spacing w:after="120"/>
        <w:jc w:val="left"/>
        <w:sectPr w:rsidR="005B1816" w:rsidSect="005B1816">
          <w:type w:val="continuous"/>
          <w:pgSz w:w="11906" w:h="16838" w:code="9"/>
          <w:pgMar w:top="2948" w:right="1134" w:bottom="1418" w:left="1134" w:header="709" w:footer="170" w:gutter="0"/>
          <w:cols w:num="2" w:space="708"/>
          <w:titlePg/>
          <w:docGrid w:linePitch="360"/>
        </w:sectPr>
      </w:pPr>
      <w:r>
        <w:t xml:space="preserve">3 </w:t>
      </w:r>
      <w:proofErr w:type="spellStart"/>
      <w:r>
        <w:t>bivakovací</w:t>
      </w:r>
      <w:proofErr w:type="spellEnd"/>
      <w:r>
        <w:t xml:space="preserve"> místa k přespání</w:t>
      </w:r>
    </w:p>
    <w:p w:rsidR="00451A70" w:rsidRDefault="00451A70" w:rsidP="0099731A">
      <w:pPr>
        <w:spacing w:after="120"/>
      </w:pPr>
    </w:p>
    <w:p w:rsidR="00451A70" w:rsidRPr="000844D5" w:rsidRDefault="00451A70" w:rsidP="000844D5">
      <w:pPr>
        <w:spacing w:after="120"/>
      </w:pPr>
      <w:r>
        <w:t>Další i</w:t>
      </w:r>
      <w:r w:rsidR="0099731A">
        <w:t>nformac</w:t>
      </w:r>
      <w:r w:rsidR="00A66571">
        <w:t xml:space="preserve">e o </w:t>
      </w:r>
      <w:r w:rsidR="005B1816">
        <w:t xml:space="preserve">programu a </w:t>
      </w:r>
      <w:r w:rsidR="00A66571">
        <w:t>zpřístupněných lokalitách</w:t>
      </w:r>
      <w:r w:rsidR="0099731A">
        <w:t xml:space="preserve"> najdete na </w:t>
      </w:r>
      <w:r w:rsidR="00AD2D77">
        <w:t xml:space="preserve">webových </w:t>
      </w:r>
      <w:r w:rsidR="00A66571">
        <w:t xml:space="preserve">stránkách </w:t>
      </w:r>
      <w:hyperlink r:id="rId11" w:history="1">
        <w:r w:rsidR="00A66571" w:rsidRPr="00F12FEF">
          <w:rPr>
            <w:rStyle w:val="Hypertextovodkaz"/>
          </w:rPr>
          <w:t>www.blizprirode.cz</w:t>
        </w:r>
      </w:hyperlink>
      <w:r w:rsidR="00A66571">
        <w:t>, které slouží jako komunikační platforma programu NET4GAS Blíž přírodě</w:t>
      </w:r>
      <w:r w:rsidR="0099731A">
        <w:t xml:space="preserve">. </w:t>
      </w:r>
    </w:p>
    <w:p w:rsidR="002D5F57" w:rsidRPr="00862EED" w:rsidRDefault="00862EED" w:rsidP="00B833F3">
      <w:pPr>
        <w:rPr>
          <w:b/>
        </w:rPr>
      </w:pPr>
      <w:r w:rsidRPr="00862EED">
        <w:rPr>
          <w:b/>
        </w:rPr>
        <w:t>Kontakt:</w:t>
      </w:r>
    </w:p>
    <w:p w:rsidR="00862EED" w:rsidRDefault="00862EED" w:rsidP="00B833F3">
      <w:r>
        <w:t>Zuzana Kučerová</w:t>
      </w:r>
      <w:r w:rsidR="00451A70">
        <w:t xml:space="preserve"> | </w:t>
      </w:r>
      <w:r>
        <w:t>Tel.: 220 2255 446</w:t>
      </w:r>
      <w:r w:rsidR="00D540B1">
        <w:t xml:space="preserve"> | </w:t>
      </w:r>
      <w:r>
        <w:t>Mob.: 739 537</w:t>
      </w:r>
      <w:r w:rsidR="00D540B1">
        <w:t> </w:t>
      </w:r>
      <w:r>
        <w:t>273</w:t>
      </w:r>
      <w:r w:rsidR="00D540B1">
        <w:t xml:space="preserve"> | </w:t>
      </w:r>
      <w:r>
        <w:t>Email: zuzana.kucerova@net4gas.cz</w:t>
      </w:r>
    </w:p>
    <w:p w:rsidR="002D5F57" w:rsidRDefault="002D5F57" w:rsidP="00B833F3">
      <w:pPr>
        <w:rPr>
          <w:color w:val="002395"/>
          <w:sz w:val="18"/>
          <w:szCs w:val="18"/>
        </w:rPr>
      </w:pPr>
      <w:r>
        <w:rPr>
          <w:color w:val="002395"/>
          <w:sz w:val="18"/>
          <w:szCs w:val="18"/>
        </w:rPr>
        <w:t>_______________________________________________________________________________________________</w:t>
      </w:r>
    </w:p>
    <w:p w:rsidR="00CC7488" w:rsidRDefault="00D8083D" w:rsidP="00D8083D">
      <w:pPr>
        <w:rPr>
          <w:color w:val="002395"/>
          <w:sz w:val="18"/>
          <w:szCs w:val="18"/>
        </w:rPr>
      </w:pPr>
      <w:r w:rsidRPr="00D8083D">
        <w:rPr>
          <w:color w:val="002395"/>
          <w:sz w:val="18"/>
          <w:szCs w:val="18"/>
        </w:rPr>
        <w:t>Společnost NET4GAS, s.r.o., je držitelem výlučné licence pro přepravu zemního plynu (TSO) v České republice. Poskytuje dostatečné kapacity pro domácí a zahraniční poptávku a garantuje bezpečnost a spolehlivost přepravních služeb. Ročně přepravuje okolo 45 miliard m</w:t>
      </w:r>
      <w:r w:rsidRPr="00CA6E26">
        <w:rPr>
          <w:color w:val="002395"/>
          <w:sz w:val="18"/>
          <w:szCs w:val="18"/>
          <w:vertAlign w:val="superscript"/>
        </w:rPr>
        <w:t>3</w:t>
      </w:r>
      <w:r w:rsidRPr="00D8083D">
        <w:rPr>
          <w:color w:val="002395"/>
          <w:sz w:val="18"/>
          <w:szCs w:val="18"/>
        </w:rPr>
        <w:t xml:space="preserve"> zemního plynu (z toho cca 15 – 20 % pro domácí spotřebu). Provozuje více než 3800 km plynovodů, tři hraniční předávací stanice, čtyři kompresní stanice a téměř stovku předávacích stanic pro vnitrostátní distribuci. Je členem Českého plynárenského svazu, mezinárodních organizací ENTSOG, GIE, EASEE-gas a pracovních skupin IGU a </w:t>
      </w:r>
      <w:proofErr w:type="spellStart"/>
      <w:r w:rsidRPr="00D8083D">
        <w:rPr>
          <w:color w:val="002395"/>
          <w:sz w:val="18"/>
          <w:szCs w:val="18"/>
        </w:rPr>
        <w:t>Marcogaz</w:t>
      </w:r>
      <w:proofErr w:type="spellEnd"/>
      <w:r w:rsidRPr="00D8083D">
        <w:rPr>
          <w:color w:val="002395"/>
          <w:sz w:val="18"/>
          <w:szCs w:val="18"/>
        </w:rPr>
        <w:t>. Zaměstnává více než 500 zaměstnanců.</w:t>
      </w:r>
    </w:p>
    <w:p w:rsidR="00CC7488" w:rsidRDefault="00CC7488" w:rsidP="000C59F4">
      <w:pPr>
        <w:rPr>
          <w:b/>
          <w:color w:val="002395"/>
          <w:sz w:val="22"/>
        </w:rPr>
      </w:pPr>
      <w:r>
        <w:rPr>
          <w:color w:val="002395"/>
          <w:sz w:val="18"/>
          <w:szCs w:val="18"/>
        </w:rPr>
        <w:br w:type="column"/>
      </w:r>
      <w:r w:rsidRPr="00CC7488">
        <w:rPr>
          <w:b/>
          <w:color w:val="002395"/>
          <w:sz w:val="22"/>
        </w:rPr>
        <w:lastRenderedPageBreak/>
        <w:t>Seznam 80 lokalit zpřístupněných ČSOP v rámci programu NET4GAS Blíž přírodě</w:t>
      </w:r>
    </w:p>
    <w:p w:rsidR="00CC7488" w:rsidRPr="00CC7488" w:rsidRDefault="00CC7488" w:rsidP="00CC7488">
      <w:pPr>
        <w:jc w:val="center"/>
        <w:rPr>
          <w:b/>
          <w:color w:val="002395"/>
          <w:sz w:val="22"/>
        </w:rPr>
      </w:pPr>
      <w:r w:rsidRPr="00CC7488">
        <w:rPr>
          <w:b/>
          <w:noProof/>
          <w:color w:val="002395"/>
          <w:sz w:val="22"/>
          <w:lang w:eastAsia="cs-CZ"/>
        </w:rPr>
        <w:drawing>
          <wp:inline distT="0" distB="0" distL="0" distR="0">
            <wp:extent cx="2686050" cy="1687058"/>
            <wp:effectExtent l="0" t="0" r="0" b="8890"/>
            <wp:docPr id="11" name="Obrázek 11" descr="K:\LA_PR\06_Grafika\08_MAPY\Bliz_prirode_mapa\NET4GAS_MAPA_CR_lokality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_PR\06_Grafika\08_MAPY\Bliz_prirode_mapa\NET4GAS_MAPA_CR_lokality_201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88" w:rsidRPr="00CC7488" w:rsidRDefault="00CC7488" w:rsidP="00CC7488">
      <w:pPr>
        <w:jc w:val="left"/>
        <w:sectPr w:rsidR="00CC7488" w:rsidRPr="00CC7488" w:rsidSect="005B1816">
          <w:type w:val="continuous"/>
          <w:pgSz w:w="11906" w:h="16838" w:code="9"/>
          <w:pgMar w:top="2948" w:right="1134" w:bottom="1418" w:left="1134" w:header="709" w:footer="170" w:gutter="0"/>
          <w:cols w:space="708"/>
          <w:titlePg/>
          <w:docGrid w:linePitch="360"/>
        </w:sectPr>
      </w:pPr>
      <w:r>
        <w:t xml:space="preserve"> </w:t>
      </w: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2007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Údolí pod Klíčem, Svor / Česká Lípa, Liberecký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Biokoridor Hloučela, Prostějov, Olomoucký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Opičák, Liberec, Liberecký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Jelenice, Pozořice / Brno-venkov, Jihomoravský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Lom Myslík, Myslík / Frýdek-Místek,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Pozorovatelna, Milovice / Nymburk, Středočeský kraj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2008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Chodníčky v Podbeskydí, Kunčice pod Ondřejníkem / Frýdek-Místek,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Les plný smyslů, Krásná Lípa / Děčín, Ústecký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Bludovská</w:t>
      </w:r>
      <w:proofErr w:type="spellEnd"/>
      <w:r w:rsidRPr="00CC7488">
        <w:rPr>
          <w:szCs w:val="20"/>
        </w:rPr>
        <w:t xml:space="preserve"> stráň, Bludov / Šumperk, Olomoucký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Vinořský park – Satalická bažantnice, Praha-Vinoř, Hlavní město Praha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Zlatý vrch, Bečov nad Teplou / Karlovy Vary, Karlovarský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Kamenec, Kamenec u Radnic / Rokycany, Plzeňský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Zvolská Homole, Zvole u Prahy,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Fryšták, Fryšták / Zlín,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Mločí studánka, Myslík / Frýdek-Místek, Moravskoslezský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Velký Košíř, Litomyšl / Svitavy, Pardubický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Mnichovské Hadce, Prameny / Cheb, Karlovarský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Údolí Hasiny, Lipno / Louny, Ústecký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Lom Chlum, Srbsko / Beroun, Středočeský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Biocentrum Mokroš, Mořice / Prostějov, Olomoucký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Zahrady, Český Brod / Kolín, Středočeský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Pozorovatelna v Blahutovicích, Blahutovice / Nový Jičín, Moravskoslezský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Votočnice</w:t>
      </w:r>
      <w:proofErr w:type="spellEnd"/>
      <w:r w:rsidRPr="00CC7488">
        <w:rPr>
          <w:szCs w:val="20"/>
        </w:rPr>
        <w:t xml:space="preserve">, Sázava / Benešov, Středočeský kraj 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2009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Rezavka</w:t>
      </w:r>
      <w:proofErr w:type="spellEnd"/>
      <w:r w:rsidRPr="00CC7488">
        <w:rPr>
          <w:szCs w:val="20"/>
        </w:rPr>
        <w:t xml:space="preserve">, Ostrava, Moravskoslezský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Přírodní rezervace Štěpán, Děhylov / Ostrava,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Medník, Hradišťko / Praha – západ,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Hora Vladař, </w:t>
      </w:r>
      <w:proofErr w:type="spellStart"/>
      <w:r w:rsidRPr="00CC7488">
        <w:rPr>
          <w:szCs w:val="20"/>
        </w:rPr>
        <w:t>Vladořice</w:t>
      </w:r>
      <w:proofErr w:type="spellEnd"/>
      <w:r w:rsidRPr="00CC7488">
        <w:rPr>
          <w:szCs w:val="20"/>
        </w:rPr>
        <w:t xml:space="preserve"> / Karlovy Vary, Karlovarský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Podkovák</w:t>
      </w:r>
      <w:proofErr w:type="spellEnd"/>
      <w:r w:rsidRPr="00CC7488">
        <w:rPr>
          <w:szCs w:val="20"/>
        </w:rPr>
        <w:t xml:space="preserve">, Lesná / Tachov, Plzeňský kraj 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Kudlačena</w:t>
      </w:r>
      <w:proofErr w:type="spellEnd"/>
      <w:r w:rsidRPr="00CC7488">
        <w:rPr>
          <w:szCs w:val="20"/>
        </w:rPr>
        <w:t xml:space="preserve">, Horní Bečva / Vsetín, Zlínský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Podlešákův jilm, Vimperk-</w:t>
      </w:r>
      <w:proofErr w:type="spellStart"/>
      <w:r w:rsidRPr="00CC7488">
        <w:rPr>
          <w:szCs w:val="20"/>
        </w:rPr>
        <w:t>Boubská</w:t>
      </w:r>
      <w:proofErr w:type="spellEnd"/>
      <w:r w:rsidRPr="00CC7488">
        <w:rPr>
          <w:szCs w:val="20"/>
        </w:rPr>
        <w:t xml:space="preserve"> / Prachatice, Jihočeský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Nad řekou, Bečov nad Teplou / Karlovy Vary, Karlovarský kraj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2010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Přírodní rezervace </w:t>
      </w:r>
      <w:proofErr w:type="spellStart"/>
      <w:r w:rsidRPr="00CC7488">
        <w:rPr>
          <w:szCs w:val="20"/>
        </w:rPr>
        <w:t>Choryňský</w:t>
      </w:r>
      <w:proofErr w:type="spellEnd"/>
      <w:r w:rsidRPr="00CC7488">
        <w:rPr>
          <w:szCs w:val="20"/>
        </w:rPr>
        <w:t xml:space="preserve"> mokřad, Lešná / Valašské Meziříčí,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Vodní svět, Lesná / Domažlice, Plzeňský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Poustka, Pozořice / Brno-venkov, Jihomoravský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lastRenderedPageBreak/>
        <w:t>Přírodní rezervace Skalka, Kunčice pod Ondřejníkem / Frýdek-Místek,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Sudslavický</w:t>
      </w:r>
      <w:proofErr w:type="spellEnd"/>
      <w:r w:rsidRPr="00CC7488">
        <w:rPr>
          <w:szCs w:val="20"/>
        </w:rPr>
        <w:t xml:space="preserve"> okruh, Vimperk / Prachatice, Jihočeský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Národní přírodní rezervace Žákova hora, Cikháj / Žďár nad Sázavou, kraj Vysočina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Mojžíšův </w:t>
      </w:r>
      <w:proofErr w:type="gramStart"/>
      <w:r w:rsidRPr="00CC7488">
        <w:rPr>
          <w:szCs w:val="20"/>
        </w:rPr>
        <w:t>pramen - Císařský</w:t>
      </w:r>
      <w:proofErr w:type="gramEnd"/>
      <w:r w:rsidRPr="00CC7488">
        <w:rPr>
          <w:szCs w:val="20"/>
        </w:rPr>
        <w:t xml:space="preserve"> kámen, Vesec / Liberec, Liberecký kraj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Semanínská</w:t>
      </w:r>
      <w:proofErr w:type="spellEnd"/>
      <w:r w:rsidRPr="00CC7488">
        <w:rPr>
          <w:szCs w:val="20"/>
        </w:rPr>
        <w:t xml:space="preserve"> stezka, Semanín / Ústí nad Orlicí, Pardubický kraj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2011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Na cvičišti, Valašské Meziříčí / Vsetín, Zlínský kraj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Střelenská</w:t>
      </w:r>
      <w:proofErr w:type="spellEnd"/>
      <w:r w:rsidRPr="00CC7488">
        <w:rPr>
          <w:szCs w:val="20"/>
        </w:rPr>
        <w:t xml:space="preserve"> louka, Střelná / Teplice, Ústecký kraj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Capartické</w:t>
      </w:r>
      <w:proofErr w:type="spellEnd"/>
      <w:r w:rsidRPr="00CC7488">
        <w:rPr>
          <w:szCs w:val="20"/>
        </w:rPr>
        <w:t xml:space="preserve"> louky, </w:t>
      </w:r>
      <w:proofErr w:type="spellStart"/>
      <w:r w:rsidRPr="00CC7488">
        <w:rPr>
          <w:szCs w:val="20"/>
        </w:rPr>
        <w:t>Capartice</w:t>
      </w:r>
      <w:proofErr w:type="spellEnd"/>
      <w:r w:rsidRPr="00CC7488">
        <w:rPr>
          <w:szCs w:val="20"/>
        </w:rPr>
        <w:t xml:space="preserve"> / Domažlice, Plzeňský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Přírodní rezervace Chlumská hora, Chlum / Karlovy vary, Karlovarský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Přírodní památka Panská skála, Habrovany / Vyškov, Jihomoravský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Okolo Vřesiny, Vřesina / Opava,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Cech </w:t>
      </w:r>
      <w:proofErr w:type="gramStart"/>
      <w:r w:rsidRPr="00CC7488">
        <w:rPr>
          <w:szCs w:val="20"/>
        </w:rPr>
        <w:t>Sv.</w:t>
      </w:r>
      <w:proofErr w:type="gramEnd"/>
      <w:r w:rsidRPr="00CC7488">
        <w:rPr>
          <w:szCs w:val="20"/>
        </w:rPr>
        <w:t xml:space="preserve"> Víta, Trstěnice / Cheb, Karlovarský kraj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2012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Pozorovatelna u Litovického rybníka, Litovice / Praha-západ,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Mokřadní louka Kolo, Slavkov / Uherské Hradiště,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proofErr w:type="gramStart"/>
      <w:r w:rsidRPr="00CC7488">
        <w:rPr>
          <w:szCs w:val="20"/>
        </w:rPr>
        <w:t>Vidžín</w:t>
      </w:r>
      <w:proofErr w:type="spellEnd"/>
      <w:r w:rsidRPr="00CC7488">
        <w:rPr>
          <w:szCs w:val="20"/>
        </w:rPr>
        <w:t xml:space="preserve"> - Telecí</w:t>
      </w:r>
      <w:proofErr w:type="gramEnd"/>
      <w:r w:rsidRPr="00CC7488">
        <w:rPr>
          <w:szCs w:val="20"/>
        </w:rPr>
        <w:t xml:space="preserve"> potok, </w:t>
      </w:r>
      <w:proofErr w:type="spellStart"/>
      <w:r w:rsidRPr="00CC7488">
        <w:rPr>
          <w:szCs w:val="20"/>
        </w:rPr>
        <w:t>Vidžín</w:t>
      </w:r>
      <w:proofErr w:type="spellEnd"/>
      <w:r w:rsidRPr="00CC7488">
        <w:rPr>
          <w:szCs w:val="20"/>
        </w:rPr>
        <w:t xml:space="preserve"> / Plzeň-sever, Plzeňský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Housle, Praha-Lysolaje, Hlavní město Praha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Pančava, Pozořice / Slavkov, Jihomoravský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Mýto, Nedvězí / Praha, Hlavní město Praha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Bohumilická</w:t>
      </w:r>
      <w:proofErr w:type="spellEnd"/>
      <w:r w:rsidRPr="00CC7488">
        <w:rPr>
          <w:szCs w:val="20"/>
        </w:rPr>
        <w:t xml:space="preserve"> alej, Bohumilice / Prachatice, Jihočeský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Ořešník, Hejnice / Liberec, Liberecký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Heřmanický rybník, Heřmanice / Ostrava, Moravskoslezský kraj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2013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Lačnovské šafrány, Lačnov / Vsetín,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Umíř</w:t>
      </w:r>
      <w:proofErr w:type="spellEnd"/>
      <w:r w:rsidRPr="00CC7488">
        <w:rPr>
          <w:szCs w:val="20"/>
        </w:rPr>
        <w:t xml:space="preserve">, </w:t>
      </w:r>
      <w:proofErr w:type="spellStart"/>
      <w:r w:rsidRPr="00CC7488">
        <w:rPr>
          <w:szCs w:val="20"/>
        </w:rPr>
        <w:t>Plachtín</w:t>
      </w:r>
      <w:proofErr w:type="spellEnd"/>
      <w:r w:rsidRPr="00CC7488">
        <w:rPr>
          <w:szCs w:val="20"/>
        </w:rPr>
        <w:t xml:space="preserve"> / Plzeň-sever, Plzeňský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Pňovský</w:t>
      </w:r>
      <w:proofErr w:type="spellEnd"/>
      <w:r w:rsidRPr="00CC7488">
        <w:rPr>
          <w:szCs w:val="20"/>
        </w:rPr>
        <w:t xml:space="preserve"> luh, </w:t>
      </w:r>
      <w:proofErr w:type="spellStart"/>
      <w:r w:rsidRPr="00CC7488">
        <w:rPr>
          <w:szCs w:val="20"/>
        </w:rPr>
        <w:t>Pňov</w:t>
      </w:r>
      <w:proofErr w:type="spellEnd"/>
      <w:r w:rsidRPr="00CC7488">
        <w:rPr>
          <w:szCs w:val="20"/>
        </w:rPr>
        <w:t>-Předhradí / Kolín,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Svatojánské proudy, Štěchovice / Praha Západ, Středočeský kraj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Třemešské</w:t>
      </w:r>
      <w:proofErr w:type="spellEnd"/>
      <w:r w:rsidRPr="00CC7488">
        <w:rPr>
          <w:szCs w:val="20"/>
        </w:rPr>
        <w:t xml:space="preserve"> rybníky Dolní Studénky / Šumperk, Olomoucký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Chodníček za sirnými studánkami Zádveřice / Zlín,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 </w:t>
      </w: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2014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Hradiště Libušín, Libušín / Kladno,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Údolí </w:t>
      </w:r>
      <w:proofErr w:type="spellStart"/>
      <w:r w:rsidRPr="00CC7488">
        <w:rPr>
          <w:szCs w:val="20"/>
        </w:rPr>
        <w:t>Lušová</w:t>
      </w:r>
      <w:proofErr w:type="spellEnd"/>
      <w:r w:rsidRPr="00CC7488">
        <w:rPr>
          <w:szCs w:val="20"/>
        </w:rPr>
        <w:t xml:space="preserve">, </w:t>
      </w:r>
      <w:proofErr w:type="spellStart"/>
      <w:r w:rsidRPr="00CC7488">
        <w:rPr>
          <w:szCs w:val="20"/>
        </w:rPr>
        <w:t>Lušová</w:t>
      </w:r>
      <w:proofErr w:type="spellEnd"/>
      <w:r w:rsidRPr="00CC7488">
        <w:rPr>
          <w:szCs w:val="20"/>
        </w:rPr>
        <w:t xml:space="preserve"> / Vsetín,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Zásmucká Bažantnice, Zásmuky / Kolín,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Alej pod Hořínkovou hájenkou, Buchlovice / Uherské Hradiště, Zlínský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Chlum, Nepřevázka / Mladá Boleslav,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Krajinou povodní, Jeseník nad Odrou / Nový Jičín,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Hádecké lomy a okolí, Brno, Jihomoravský kraj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2015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Vesecké údolí, Liberec, Liberecký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Choryňská</w:t>
      </w:r>
      <w:proofErr w:type="spellEnd"/>
      <w:r w:rsidRPr="00CC7488">
        <w:rPr>
          <w:szCs w:val="20"/>
        </w:rPr>
        <w:t xml:space="preserve"> stráž, Vsetín, Zlínský kraj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Kozmické</w:t>
      </w:r>
      <w:proofErr w:type="spellEnd"/>
      <w:r w:rsidRPr="00CC7488">
        <w:rPr>
          <w:szCs w:val="20"/>
        </w:rPr>
        <w:t xml:space="preserve"> ptačí louky, Kozmice / Opava, Moravskoslezský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Stezka Střelnice, Šluknov / Děčín, Ústecký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Velká Homolka, Vimperk / Prachatice, Jihočeský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NS Údolí studánek, Praha, Hlavní město Praha</w:t>
      </w:r>
    </w:p>
    <w:p w:rsidR="00CC7488" w:rsidRPr="00CC7488" w:rsidRDefault="00CC7488" w:rsidP="00CC7488">
      <w:pPr>
        <w:jc w:val="left"/>
        <w:rPr>
          <w:szCs w:val="20"/>
        </w:rPr>
      </w:pPr>
    </w:p>
    <w:p w:rsidR="00CC7488" w:rsidRPr="00CC7488" w:rsidRDefault="00CC7488" w:rsidP="00CC7488">
      <w:pPr>
        <w:jc w:val="left"/>
        <w:rPr>
          <w:b/>
          <w:color w:val="002395"/>
          <w:szCs w:val="20"/>
        </w:rPr>
      </w:pPr>
      <w:r w:rsidRPr="00CC7488">
        <w:rPr>
          <w:b/>
          <w:color w:val="002395"/>
          <w:szCs w:val="20"/>
        </w:rPr>
        <w:t>2016</w:t>
      </w:r>
    </w:p>
    <w:p w:rsidR="00CC7488" w:rsidRPr="00CC7488" w:rsidRDefault="00CC7488" w:rsidP="00CC7488">
      <w:pPr>
        <w:jc w:val="left"/>
        <w:rPr>
          <w:szCs w:val="20"/>
        </w:rPr>
      </w:pPr>
      <w:proofErr w:type="spellStart"/>
      <w:r w:rsidRPr="00CC7488">
        <w:rPr>
          <w:szCs w:val="20"/>
        </w:rPr>
        <w:t>Jinošovský</w:t>
      </w:r>
      <w:proofErr w:type="spellEnd"/>
      <w:r w:rsidRPr="00CC7488">
        <w:rPr>
          <w:szCs w:val="20"/>
        </w:rPr>
        <w:t xml:space="preserve"> lom, Vlašim / Benešov, Středočeský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Olešenský</w:t>
      </w:r>
      <w:proofErr w:type="spellEnd"/>
      <w:r w:rsidRPr="00CC7488">
        <w:rPr>
          <w:szCs w:val="20"/>
        </w:rPr>
        <w:t xml:space="preserve"> potok, Němčovice / Rokycany, Plzeňský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Cesta kolem Světa, Třeboň / Jindřichův Hradec, Jihočeský kraj 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>Cesta rákosím, Brno, Jihomoravský kraj</w:t>
      </w:r>
    </w:p>
    <w:p w:rsidR="00CC7488" w:rsidRP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NS </w:t>
      </w:r>
      <w:proofErr w:type="spellStart"/>
      <w:r w:rsidRPr="00CC7488">
        <w:rPr>
          <w:szCs w:val="20"/>
        </w:rPr>
        <w:t>Hruboskalsko</w:t>
      </w:r>
      <w:proofErr w:type="spellEnd"/>
      <w:r w:rsidRPr="00CC7488">
        <w:rPr>
          <w:szCs w:val="20"/>
        </w:rPr>
        <w:t>, Karlovice / Semily, Liberecký kraj</w:t>
      </w:r>
    </w:p>
    <w:p w:rsidR="00CC7488" w:rsidRDefault="00CC7488" w:rsidP="00CC7488">
      <w:pPr>
        <w:jc w:val="left"/>
        <w:rPr>
          <w:szCs w:val="20"/>
        </w:rPr>
      </w:pPr>
      <w:r w:rsidRPr="00CC7488">
        <w:rPr>
          <w:szCs w:val="20"/>
        </w:rPr>
        <w:t xml:space="preserve">Suchou nohou mezi vodou, </w:t>
      </w:r>
      <w:proofErr w:type="spellStart"/>
      <w:r w:rsidRPr="00CC7488">
        <w:rPr>
          <w:szCs w:val="20"/>
        </w:rPr>
        <w:t>Pas</w:t>
      </w:r>
      <w:r>
        <w:rPr>
          <w:szCs w:val="20"/>
        </w:rPr>
        <w:t>íčka</w:t>
      </w:r>
      <w:proofErr w:type="spellEnd"/>
      <w:r>
        <w:rPr>
          <w:szCs w:val="20"/>
        </w:rPr>
        <w:t xml:space="preserve"> / Chrudim, Pardubický kraj</w:t>
      </w:r>
    </w:p>
    <w:p w:rsidR="006C4229" w:rsidRPr="00CC7488" w:rsidRDefault="006C4229" w:rsidP="00CC7488">
      <w:pPr>
        <w:jc w:val="left"/>
        <w:rPr>
          <w:szCs w:val="20"/>
        </w:rPr>
        <w:sectPr w:rsidR="006C4229" w:rsidRPr="00CC7488" w:rsidSect="00CC7488">
          <w:type w:val="continuous"/>
          <w:pgSz w:w="11906" w:h="16838" w:code="9"/>
          <w:pgMar w:top="2948" w:right="1134" w:bottom="1418" w:left="1134" w:header="709" w:footer="170" w:gutter="0"/>
          <w:cols w:num="2" w:space="708"/>
          <w:titlePg/>
          <w:docGrid w:linePitch="360"/>
        </w:sectPr>
      </w:pPr>
    </w:p>
    <w:p w:rsidR="006C4229" w:rsidRDefault="006C4229" w:rsidP="00CC7488">
      <w:pPr>
        <w:jc w:val="left"/>
      </w:pPr>
    </w:p>
    <w:sectPr w:rsidR="006C4229" w:rsidSect="005B1816">
      <w:type w:val="continuous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BC" w:rsidRDefault="002B4CBC" w:rsidP="00E755CF">
      <w:pPr>
        <w:spacing w:line="240" w:lineRule="auto"/>
      </w:pPr>
      <w:r>
        <w:separator/>
      </w:r>
    </w:p>
  </w:endnote>
  <w:endnote w:type="continuationSeparator" w:id="0">
    <w:p w:rsidR="002B4CBC" w:rsidRDefault="002B4CBC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1899"/>
      <w:gridCol w:w="2445"/>
    </w:tblGrid>
    <w:tr w:rsidR="002D5F57" w:rsidTr="00BD51EC">
      <w:tc>
        <w:tcPr>
          <w:tcW w:w="1474" w:type="dxa"/>
        </w:tcPr>
        <w:p w:rsidR="002D5F57" w:rsidRPr="00F67F5A" w:rsidRDefault="002D5F57" w:rsidP="00BD51EC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1928" w:type="dxa"/>
        </w:tcPr>
        <w:p w:rsidR="002D5F57" w:rsidRDefault="002D5F57" w:rsidP="00BD51EC">
          <w:pPr>
            <w:pStyle w:val="zapati"/>
          </w:pPr>
          <w:r>
            <w:t>Na Hřebenech II 1718/8</w:t>
          </w:r>
        </w:p>
      </w:tc>
      <w:tc>
        <w:tcPr>
          <w:tcW w:w="1899" w:type="dxa"/>
        </w:tcPr>
        <w:p w:rsidR="002D5F57" w:rsidRDefault="002D5F57" w:rsidP="009547CA">
          <w:pPr>
            <w:pStyle w:val="zapati"/>
          </w:pPr>
          <w:r>
            <w:t>Tel.:  +420 220 225 446</w:t>
          </w:r>
        </w:p>
      </w:tc>
      <w:tc>
        <w:tcPr>
          <w:tcW w:w="2445" w:type="dxa"/>
        </w:tcPr>
        <w:p w:rsidR="002D5F57" w:rsidRDefault="002D5F57" w:rsidP="009547CA">
          <w:pPr>
            <w:pStyle w:val="zapati"/>
          </w:pPr>
          <w:r>
            <w:t>Email: zuzana.kucerova</w:t>
          </w:r>
          <w:r w:rsidRPr="00A309E1">
            <w:t>@net4gas.cz</w:t>
          </w:r>
        </w:p>
      </w:tc>
    </w:tr>
    <w:tr w:rsidR="002D5F57" w:rsidTr="00BD51EC">
      <w:tc>
        <w:tcPr>
          <w:tcW w:w="1474" w:type="dxa"/>
        </w:tcPr>
        <w:p w:rsidR="002D5F57" w:rsidRDefault="002D5F57" w:rsidP="00BD51EC">
          <w:pPr>
            <w:pStyle w:val="zapati"/>
          </w:pPr>
        </w:p>
      </w:tc>
      <w:tc>
        <w:tcPr>
          <w:tcW w:w="1928" w:type="dxa"/>
        </w:tcPr>
        <w:p w:rsidR="002D5F57" w:rsidRDefault="002D5F57" w:rsidP="00BD51EC">
          <w:pPr>
            <w:pStyle w:val="zapati"/>
          </w:pPr>
          <w:r>
            <w:t>140 21 Praha 4 – Nusle</w:t>
          </w:r>
        </w:p>
      </w:tc>
      <w:tc>
        <w:tcPr>
          <w:tcW w:w="1899" w:type="dxa"/>
        </w:tcPr>
        <w:p w:rsidR="002D5F57" w:rsidRDefault="002D5F57" w:rsidP="002D5F57">
          <w:pPr>
            <w:pStyle w:val="zapati"/>
          </w:pPr>
          <w:r>
            <w:t>Mob: +420 739 537 273</w:t>
          </w:r>
        </w:p>
      </w:tc>
      <w:tc>
        <w:tcPr>
          <w:tcW w:w="2445" w:type="dxa"/>
        </w:tcPr>
        <w:p w:rsidR="002D5F57" w:rsidRDefault="002D5F57" w:rsidP="009547CA">
          <w:pPr>
            <w:pStyle w:val="zapati"/>
          </w:pPr>
          <w:r>
            <w:t xml:space="preserve">Web: </w:t>
          </w:r>
          <w:r w:rsidRPr="00844AEE">
            <w:t>www.net4gas.cz</w:t>
          </w:r>
        </w:p>
      </w:tc>
    </w:tr>
  </w:tbl>
  <w:p w:rsidR="00E755CF" w:rsidRDefault="00E75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BC" w:rsidRDefault="002B4CBC" w:rsidP="00E755CF">
      <w:pPr>
        <w:spacing w:line="240" w:lineRule="auto"/>
      </w:pPr>
      <w:r>
        <w:separator/>
      </w:r>
    </w:p>
  </w:footnote>
  <w:footnote w:type="continuationSeparator" w:id="0">
    <w:p w:rsidR="002B4CBC" w:rsidRDefault="002B4CBC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5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16DF"/>
    <w:multiLevelType w:val="hybridMultilevel"/>
    <w:tmpl w:val="2BEA20AE"/>
    <w:lvl w:ilvl="0" w:tplc="A14452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3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F3"/>
    <w:rsid w:val="0003136B"/>
    <w:rsid w:val="00080D08"/>
    <w:rsid w:val="000844D5"/>
    <w:rsid w:val="00086EB7"/>
    <w:rsid w:val="00096116"/>
    <w:rsid w:val="000B2222"/>
    <w:rsid w:val="000C59F4"/>
    <w:rsid w:val="000C6E63"/>
    <w:rsid w:val="000F4425"/>
    <w:rsid w:val="00103802"/>
    <w:rsid w:val="00165C2A"/>
    <w:rsid w:val="00167034"/>
    <w:rsid w:val="00187D9D"/>
    <w:rsid w:val="001B49CD"/>
    <w:rsid w:val="001D3FAD"/>
    <w:rsid w:val="001D5A9B"/>
    <w:rsid w:val="001F13D5"/>
    <w:rsid w:val="00231F81"/>
    <w:rsid w:val="00236C0C"/>
    <w:rsid w:val="00237339"/>
    <w:rsid w:val="00261C20"/>
    <w:rsid w:val="00261F9A"/>
    <w:rsid w:val="00282EA1"/>
    <w:rsid w:val="00295C1C"/>
    <w:rsid w:val="002B4CBC"/>
    <w:rsid w:val="002D32CA"/>
    <w:rsid w:val="002D5F57"/>
    <w:rsid w:val="002E381C"/>
    <w:rsid w:val="003A2971"/>
    <w:rsid w:val="003B770A"/>
    <w:rsid w:val="003E6742"/>
    <w:rsid w:val="00421EF7"/>
    <w:rsid w:val="00451A70"/>
    <w:rsid w:val="00482C26"/>
    <w:rsid w:val="004D1C63"/>
    <w:rsid w:val="004E19E5"/>
    <w:rsid w:val="004E31E1"/>
    <w:rsid w:val="004F0273"/>
    <w:rsid w:val="00507D48"/>
    <w:rsid w:val="0058795F"/>
    <w:rsid w:val="005B1816"/>
    <w:rsid w:val="005C738D"/>
    <w:rsid w:val="005E6A87"/>
    <w:rsid w:val="00606F4E"/>
    <w:rsid w:val="006123A3"/>
    <w:rsid w:val="006923F3"/>
    <w:rsid w:val="006C21B2"/>
    <w:rsid w:val="006C4229"/>
    <w:rsid w:val="00727D1A"/>
    <w:rsid w:val="007323B2"/>
    <w:rsid w:val="00755A9F"/>
    <w:rsid w:val="00796F6C"/>
    <w:rsid w:val="007A70BB"/>
    <w:rsid w:val="007B09DB"/>
    <w:rsid w:val="007D4D4B"/>
    <w:rsid w:val="00826F97"/>
    <w:rsid w:val="00830A8B"/>
    <w:rsid w:val="00850901"/>
    <w:rsid w:val="00862EED"/>
    <w:rsid w:val="008745D8"/>
    <w:rsid w:val="00882D86"/>
    <w:rsid w:val="008B6562"/>
    <w:rsid w:val="008D4CA4"/>
    <w:rsid w:val="008D5981"/>
    <w:rsid w:val="009076CA"/>
    <w:rsid w:val="009445EE"/>
    <w:rsid w:val="00947A85"/>
    <w:rsid w:val="0099731A"/>
    <w:rsid w:val="009B0FBD"/>
    <w:rsid w:val="009C44DA"/>
    <w:rsid w:val="009F2C3F"/>
    <w:rsid w:val="00A058AD"/>
    <w:rsid w:val="00A0639E"/>
    <w:rsid w:val="00A135B4"/>
    <w:rsid w:val="00A30871"/>
    <w:rsid w:val="00A53C49"/>
    <w:rsid w:val="00A66571"/>
    <w:rsid w:val="00A825BC"/>
    <w:rsid w:val="00AB6C78"/>
    <w:rsid w:val="00AC50AD"/>
    <w:rsid w:val="00AD2D77"/>
    <w:rsid w:val="00B07CAE"/>
    <w:rsid w:val="00B11B73"/>
    <w:rsid w:val="00B16CAC"/>
    <w:rsid w:val="00B17A9F"/>
    <w:rsid w:val="00B23695"/>
    <w:rsid w:val="00B41C45"/>
    <w:rsid w:val="00B57540"/>
    <w:rsid w:val="00B833F3"/>
    <w:rsid w:val="00BB2962"/>
    <w:rsid w:val="00BD51EC"/>
    <w:rsid w:val="00C04EFC"/>
    <w:rsid w:val="00C730E4"/>
    <w:rsid w:val="00C8102F"/>
    <w:rsid w:val="00CA6E26"/>
    <w:rsid w:val="00CC7488"/>
    <w:rsid w:val="00CD18A0"/>
    <w:rsid w:val="00CD7826"/>
    <w:rsid w:val="00CE71FD"/>
    <w:rsid w:val="00D23C9F"/>
    <w:rsid w:val="00D462D3"/>
    <w:rsid w:val="00D47B60"/>
    <w:rsid w:val="00D540B1"/>
    <w:rsid w:val="00D56827"/>
    <w:rsid w:val="00D8083D"/>
    <w:rsid w:val="00D90ACC"/>
    <w:rsid w:val="00DC5A55"/>
    <w:rsid w:val="00E23302"/>
    <w:rsid w:val="00E4484E"/>
    <w:rsid w:val="00E5192C"/>
    <w:rsid w:val="00E52664"/>
    <w:rsid w:val="00E55EA1"/>
    <w:rsid w:val="00E755CF"/>
    <w:rsid w:val="00EA1145"/>
    <w:rsid w:val="00EB09B2"/>
    <w:rsid w:val="00EB4246"/>
    <w:rsid w:val="00EC0DE3"/>
    <w:rsid w:val="00F07669"/>
    <w:rsid w:val="00F90C04"/>
    <w:rsid w:val="00F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9450"/>
  <w15:docId w15:val="{38EBC71D-3A25-4968-9E8A-5283D6E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484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5CF"/>
    <w:rPr>
      <w:rFonts w:ascii="Arial" w:hAnsi="Arial"/>
      <w:szCs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B09DB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ln"/>
    <w:qFormat/>
    <w:rsid w:val="00CD18A0"/>
  </w:style>
  <w:style w:type="paragraph" w:customStyle="1" w:styleId="zapati">
    <w:name w:val="zapati"/>
    <w:basedOn w:val="Zpat"/>
    <w:qFormat/>
    <w:rsid w:val="00CD18A0"/>
    <w:pPr>
      <w:spacing w:line="170" w:lineRule="atLeast"/>
    </w:pPr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F9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31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8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8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81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23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zprirode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233-8AB8-4C98-B170-952FA7B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Zuzana</dc:creator>
  <cp:lastModifiedBy>Kučerová Zuzana</cp:lastModifiedBy>
  <cp:revision>22</cp:revision>
  <cp:lastPrinted>2015-07-17T10:36:00Z</cp:lastPrinted>
  <dcterms:created xsi:type="dcterms:W3CDTF">2017-02-09T09:57:00Z</dcterms:created>
  <dcterms:modified xsi:type="dcterms:W3CDTF">2017-03-24T09:52:00Z</dcterms:modified>
</cp:coreProperties>
</file>