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D1" w:rsidRPr="00BB42D1" w:rsidRDefault="00BB42D1" w:rsidP="00BB42D1">
      <w:pPr>
        <w:autoSpaceDE w:val="0"/>
        <w:autoSpaceDN w:val="0"/>
        <w:adjustRightInd w:val="0"/>
        <w:jc w:val="center"/>
        <w:rPr>
          <w:rFonts w:cs="Arial"/>
          <w:sz w:val="48"/>
          <w:szCs w:val="48"/>
        </w:rPr>
      </w:pPr>
      <w:r w:rsidRPr="00BB42D1">
        <w:rPr>
          <w:rFonts w:cs="Arial"/>
          <w:sz w:val="48"/>
          <w:szCs w:val="48"/>
        </w:rPr>
        <w:t>Podmínky připojení k přepravní soustavě</w:t>
      </w:r>
    </w:p>
    <w:p w:rsidR="00BB42D1" w:rsidRPr="00BB42D1" w:rsidRDefault="00BB42D1" w:rsidP="00BB42D1">
      <w:pPr>
        <w:autoSpaceDE w:val="0"/>
        <w:autoSpaceDN w:val="0"/>
        <w:adjustRightInd w:val="0"/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NET4GAS, s.r.o.</w:t>
      </w:r>
    </w:p>
    <w:p w:rsidR="00BB42D1" w:rsidRDefault="00BB42D1" w:rsidP="00BB42D1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BB42D1" w:rsidRPr="00BB42D1" w:rsidRDefault="00BB42D1" w:rsidP="00BB42D1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BB42D1">
        <w:rPr>
          <w:rFonts w:cs="Arial"/>
          <w:szCs w:val="22"/>
        </w:rPr>
        <w:t>vydávané v souladu se zákonem č. 458/2000 Sb., o podmínkách podnikání a o výkonu státní</w:t>
      </w:r>
      <w:r>
        <w:rPr>
          <w:rFonts w:cs="Arial"/>
          <w:szCs w:val="22"/>
        </w:rPr>
        <w:t xml:space="preserve"> </w:t>
      </w:r>
      <w:r w:rsidRPr="00BB42D1">
        <w:rPr>
          <w:rFonts w:cs="Arial"/>
          <w:szCs w:val="22"/>
        </w:rPr>
        <w:t>správy v energetických odvětvích a o změně některých zákonů, ve znění pozdějších předpisů</w:t>
      </w:r>
      <w:r>
        <w:rPr>
          <w:rFonts w:cs="Arial"/>
          <w:szCs w:val="22"/>
        </w:rPr>
        <w:t xml:space="preserve"> </w:t>
      </w:r>
      <w:r w:rsidRPr="00BB42D1">
        <w:rPr>
          <w:rFonts w:cs="Arial"/>
          <w:szCs w:val="22"/>
        </w:rPr>
        <w:t>(dále též „energetický zákon“), a souvisejícími prováděcími právními předpisy</w:t>
      </w:r>
    </w:p>
    <w:p w:rsidR="00BB42D1" w:rsidRDefault="00BB42D1" w:rsidP="00BB42D1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BB42D1" w:rsidRDefault="00BB42D1" w:rsidP="00BB42D1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BB42D1" w:rsidRPr="00BB42D1" w:rsidRDefault="00BB42D1" w:rsidP="00F87B20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BB42D1">
        <w:rPr>
          <w:rFonts w:cs="Arial"/>
          <w:b/>
          <w:bCs/>
          <w:sz w:val="20"/>
          <w:szCs w:val="20"/>
        </w:rPr>
        <w:t>ODDÍL I.</w:t>
      </w:r>
    </w:p>
    <w:p w:rsidR="00BB42D1" w:rsidRDefault="00BB42D1" w:rsidP="00F87B20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BB42D1">
        <w:rPr>
          <w:rFonts w:cs="Arial"/>
          <w:b/>
          <w:bCs/>
          <w:sz w:val="20"/>
          <w:szCs w:val="20"/>
        </w:rPr>
        <w:t>Základní ustanovení</w:t>
      </w:r>
    </w:p>
    <w:p w:rsidR="00BB42D1" w:rsidRPr="00BB42D1" w:rsidRDefault="00BB42D1" w:rsidP="00BB42D1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 xml:space="preserve">1. K přepravní soustavě </w:t>
      </w:r>
      <w:r>
        <w:rPr>
          <w:rFonts w:cs="Arial"/>
          <w:sz w:val="20"/>
          <w:szCs w:val="20"/>
        </w:rPr>
        <w:t>NET4GAS, s.r.o.</w:t>
      </w:r>
      <w:r w:rsidRPr="00BB42D1">
        <w:rPr>
          <w:rFonts w:cs="Arial"/>
          <w:sz w:val="20"/>
          <w:szCs w:val="20"/>
        </w:rPr>
        <w:t xml:space="preserve"> (dále jen </w:t>
      </w:r>
      <w:r>
        <w:rPr>
          <w:rFonts w:cs="Arial"/>
          <w:sz w:val="20"/>
          <w:szCs w:val="20"/>
        </w:rPr>
        <w:t>N4G</w:t>
      </w:r>
      <w:r w:rsidRPr="00BB42D1">
        <w:rPr>
          <w:rFonts w:cs="Arial"/>
          <w:sz w:val="20"/>
          <w:szCs w:val="20"/>
        </w:rPr>
        <w:t>) lze připojovat výrobnu plynu,</w:t>
      </w:r>
      <w:r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podzemní zásobník plynu, distribuční soustavu nebo konečného zákazníka. K připojení k</w:t>
      </w:r>
      <w:r>
        <w:rPr>
          <w:rFonts w:cs="Arial"/>
          <w:sz w:val="20"/>
          <w:szCs w:val="20"/>
        </w:rPr>
        <w:t> </w:t>
      </w:r>
      <w:r w:rsidRPr="00BB42D1">
        <w:rPr>
          <w:rFonts w:cs="Arial"/>
          <w:sz w:val="20"/>
          <w:szCs w:val="20"/>
        </w:rPr>
        <w:t>přepravní</w:t>
      </w:r>
      <w:r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soustavě dochází na základě uzavřené smlouvy o připojení k přepravní soustavě. Smlouva o připojení k přepravní soustavě obsahuje</w:t>
      </w:r>
    </w:p>
    <w:p w:rsidR="007A7AAE" w:rsidRPr="00BB42D1" w:rsidRDefault="007A7AAE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B42D1" w:rsidRP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a) technické řešení konkrétního technologického zařízení předávacího místa v souladu se</w:t>
      </w:r>
    </w:p>
    <w:p w:rsid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zásadami uvedenými v oddílu IV. těchto podmínek připojení,</w:t>
      </w:r>
    </w:p>
    <w:p w:rsid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b) způsob napojení připojovaného zařízení na přepravní soustavu,</w:t>
      </w:r>
    </w:p>
    <w:p w:rsid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c) podmínky provozu připojovaného zařízení,</w:t>
      </w:r>
    </w:p>
    <w:p w:rsid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d) způsob financování, pokud není v těchto podmínkách připojení stanoveno jinak,</w:t>
      </w:r>
    </w:p>
    <w:p w:rsid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e) termíny zajištění výstavby připojovaného zařízení.</w:t>
      </w:r>
    </w:p>
    <w:p w:rsidR="00BB42D1" w:rsidRP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Smlouvu o připojení k přepravní soustavě lze uzavřít s žadatelem podle odstavce 4 tohoto oddílu po</w:t>
      </w:r>
      <w:r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doručení žádosti splňující náležitosti podle odstavce 3. tohoto oddílu.</w:t>
      </w:r>
    </w:p>
    <w:p w:rsidR="00BB42D1" w:rsidRP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2. Žadatelem je právnická nebo fyzická osoba provozující výrobnu plynu, podzemní zásobník plynu</w:t>
      </w:r>
      <w:r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nebo distribuční soustavu a dále fyzická nebo právnická osoba, která nakupuje plyn pro vlastní</w:t>
      </w:r>
      <w:r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spotřebu.</w:t>
      </w:r>
    </w:p>
    <w:p w:rsidR="00BB42D1" w:rsidRP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3. Žádost o připojení k přepravní soustavě (dále jen „žádost“) musí být vyhotovena písemně na</w:t>
      </w:r>
      <w:r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tiskopisu předepsaném provozovatelem přepravní soustavy, který je přílohou těchto podmínek</w:t>
      </w:r>
      <w:r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připojení. Žádost o připojení žadatel doručuje provozovateli přepravní soustavy nejpozději do doby</w:t>
      </w:r>
      <w:r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 xml:space="preserve">zahájení územního řízení pro připojované zařízení. </w:t>
      </w:r>
    </w:p>
    <w:p w:rsid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V žádosti žadatel musí uvést:</w:t>
      </w:r>
      <w:r>
        <w:rPr>
          <w:rFonts w:cs="Arial"/>
          <w:sz w:val="20"/>
          <w:szCs w:val="20"/>
        </w:rPr>
        <w:t xml:space="preserve"> </w:t>
      </w:r>
    </w:p>
    <w:p w:rsid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a) nezbytné identifikační údaje o žadateli,</w:t>
      </w:r>
    </w:p>
    <w:p w:rsid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b) identifikační údaje o budoucím provozovateli připojovaného zařízení,</w:t>
      </w:r>
    </w:p>
    <w:p w:rsid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c) zakreslení připojovaného zařízení včetně návrhu místa připojení v měřítku 1:5000,</w:t>
      </w:r>
    </w:p>
    <w:p w:rsid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d) údaje o časovém průběhu přepravy plynu a o požadovaných podmínkách připojení,</w:t>
      </w:r>
    </w:p>
    <w:p w:rsid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e) předpokládané termíny realizace výstavby připojovaného zařízení a zahájení jeho provozu.</w:t>
      </w:r>
    </w:p>
    <w:p w:rsidR="00BB42D1" w:rsidRP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4. Provozovatel přepravní soustavy po doručení žádosti splňující náležitosti stanovené předchozím</w:t>
      </w:r>
      <w:r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odstavcem tuto žádost posoudí podle těchto podmínek připojení a nejpozději ve lhůtě šedesáti dnů</w:t>
      </w:r>
      <w:r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ode dne doručení této žádosti vydá písemné stanovisko, v jehož výroku v případě splnění podmínek</w:t>
      </w:r>
      <w:r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připojení uvede souhlas s připojením k přepravní soustavě. V případě, že provozovatel přepravní</w:t>
      </w:r>
      <w:r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soustavy zjistí nesoulad žádosti a údajů v ní uvedených s těmito podmínkami připojení, vydá ve</w:t>
      </w:r>
      <w:r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lhůtě podle předchozí věty písemné stanovisko, v jehož výroku vyjádří nesouhlas s</w:t>
      </w:r>
      <w:r>
        <w:rPr>
          <w:rFonts w:cs="Arial"/>
          <w:sz w:val="20"/>
          <w:szCs w:val="20"/>
        </w:rPr>
        <w:t> </w:t>
      </w:r>
      <w:r w:rsidRPr="00BB42D1">
        <w:rPr>
          <w:rFonts w:cs="Arial"/>
          <w:sz w:val="20"/>
          <w:szCs w:val="20"/>
        </w:rPr>
        <w:t>připojením</w:t>
      </w:r>
      <w:r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k přepravní soustavě, a toto stanovisko odůvodní. Nebude-li žádost obsahovat některé náležitosti</w:t>
      </w:r>
      <w:r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anebo bude obsahovat údaje neodpovídající skutečnosti, provozovatel přepravní soustavy takovou</w:t>
      </w:r>
      <w:r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žádost vrátí žadateli a vyzve jej, aby takové nedostatky žádosti bez zbytečného odkladu odstranil.</w:t>
      </w:r>
      <w:r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Za den doručení žádosti se pak považuje den doručení žádosti, která neobsahuje nedostatky ve</w:t>
      </w:r>
      <w:r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smyslu předchozí věty tohoto ustanovení.</w:t>
      </w:r>
    </w:p>
    <w:p w:rsidR="00BB42D1" w:rsidRP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3F4926" w:rsidRDefault="003F492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lastRenderedPageBreak/>
        <w:t>5. Podmínky připojení výrobny plynu nebo podzemního zásobníku plynu, distribuční soustavy, nebo</w:t>
      </w:r>
      <w:r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konečného zákazníka k přepravní soustavě jsou uvedeny v oddílech II. až III. těchto podmínek</w:t>
      </w:r>
      <w:r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připojení.</w:t>
      </w:r>
    </w:p>
    <w:p w:rsidR="00BB42D1" w:rsidRP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B42D1" w:rsidRP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6. Pro stanovení objemu plynu v m</w:t>
      </w:r>
      <w:r w:rsidRPr="00BB42D1">
        <w:rPr>
          <w:rFonts w:cs="Arial"/>
          <w:sz w:val="13"/>
          <w:szCs w:val="13"/>
        </w:rPr>
        <w:t>3</w:t>
      </w:r>
      <w:r w:rsidRPr="00BB42D1">
        <w:rPr>
          <w:rFonts w:cs="Arial"/>
          <w:sz w:val="20"/>
          <w:szCs w:val="20"/>
        </w:rPr>
        <w:t>, spalného tepla v kWh/m</w:t>
      </w:r>
      <w:r w:rsidRPr="00BB42D1">
        <w:rPr>
          <w:rFonts w:cs="Arial"/>
          <w:sz w:val="13"/>
          <w:szCs w:val="13"/>
        </w:rPr>
        <w:t xml:space="preserve">3 </w:t>
      </w:r>
      <w:r w:rsidRPr="00BB42D1">
        <w:rPr>
          <w:rFonts w:cs="Arial"/>
          <w:sz w:val="20"/>
          <w:szCs w:val="20"/>
        </w:rPr>
        <w:t xml:space="preserve">a </w:t>
      </w:r>
      <w:proofErr w:type="spellStart"/>
      <w:r w:rsidRPr="00BB42D1">
        <w:rPr>
          <w:rFonts w:cs="Arial"/>
          <w:sz w:val="20"/>
          <w:szCs w:val="20"/>
        </w:rPr>
        <w:t>Wobbeho</w:t>
      </w:r>
      <w:proofErr w:type="spellEnd"/>
      <w:r w:rsidRPr="00BB42D1">
        <w:rPr>
          <w:rFonts w:cs="Arial"/>
          <w:sz w:val="20"/>
          <w:szCs w:val="20"/>
        </w:rPr>
        <w:t xml:space="preserve"> čísla v kWh/m</w:t>
      </w:r>
      <w:r w:rsidRPr="00BB42D1">
        <w:rPr>
          <w:rFonts w:cs="Arial"/>
          <w:sz w:val="13"/>
          <w:szCs w:val="13"/>
        </w:rPr>
        <w:t xml:space="preserve">3 </w:t>
      </w:r>
      <w:r w:rsidRPr="00BB42D1">
        <w:rPr>
          <w:rFonts w:cs="Arial"/>
          <w:sz w:val="20"/>
          <w:szCs w:val="20"/>
        </w:rPr>
        <w:t>platí</w:t>
      </w:r>
    </w:p>
    <w:p w:rsid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následující referenční podmínky:</w:t>
      </w:r>
    </w:p>
    <w:p w:rsidR="00BB42D1" w:rsidRP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 xml:space="preserve">a) teplota 15 </w:t>
      </w:r>
      <w:r w:rsidRPr="00BB42D1">
        <w:rPr>
          <w:rFonts w:cs="Arial"/>
          <w:sz w:val="13"/>
          <w:szCs w:val="13"/>
        </w:rPr>
        <w:t>0</w:t>
      </w:r>
      <w:r w:rsidRPr="00BB42D1">
        <w:rPr>
          <w:rFonts w:cs="Arial"/>
          <w:sz w:val="20"/>
          <w:szCs w:val="20"/>
        </w:rPr>
        <w:t>C,</w:t>
      </w:r>
    </w:p>
    <w:p w:rsid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 xml:space="preserve">b) tlak 101,325 </w:t>
      </w:r>
      <w:proofErr w:type="spellStart"/>
      <w:r w:rsidRPr="00BB42D1">
        <w:rPr>
          <w:rFonts w:cs="Arial"/>
          <w:sz w:val="20"/>
          <w:szCs w:val="20"/>
        </w:rPr>
        <w:t>kPa</w:t>
      </w:r>
      <w:proofErr w:type="spellEnd"/>
      <w:r w:rsidRPr="00BB42D1">
        <w:rPr>
          <w:rFonts w:cs="Arial"/>
          <w:sz w:val="20"/>
          <w:szCs w:val="20"/>
        </w:rPr>
        <w:t xml:space="preserve"> (absolutní tlak),</w:t>
      </w:r>
    </w:p>
    <w:p w:rsid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c) relativní vlhkost plynu φ = 0.</w:t>
      </w:r>
    </w:p>
    <w:p w:rsid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B42D1" w:rsidRP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B42D1" w:rsidRDefault="00BB42D1" w:rsidP="00F87B20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BB42D1">
        <w:rPr>
          <w:rFonts w:cs="Arial"/>
          <w:b/>
          <w:bCs/>
          <w:sz w:val="20"/>
          <w:szCs w:val="20"/>
        </w:rPr>
        <w:t>ODDÍL II.</w:t>
      </w:r>
    </w:p>
    <w:p w:rsidR="00BB42D1" w:rsidRDefault="00BB42D1" w:rsidP="00F87B2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</w:rPr>
      </w:pPr>
      <w:r w:rsidRPr="00BB42D1">
        <w:rPr>
          <w:rFonts w:cs="Arial"/>
          <w:b/>
          <w:bCs/>
          <w:sz w:val="20"/>
          <w:szCs w:val="20"/>
        </w:rPr>
        <w:t>Spole</w:t>
      </w:r>
      <w:r w:rsidRPr="00BB42D1">
        <w:rPr>
          <w:rFonts w:ascii="Arial,Bold" w:hAnsi="Arial,Bold" w:cs="Arial,Bold"/>
          <w:b/>
          <w:bCs/>
          <w:sz w:val="20"/>
          <w:szCs w:val="20"/>
        </w:rPr>
        <w:t>č</w:t>
      </w:r>
      <w:r w:rsidRPr="00BB42D1">
        <w:rPr>
          <w:rFonts w:cs="Arial"/>
          <w:b/>
          <w:bCs/>
          <w:sz w:val="20"/>
          <w:szCs w:val="20"/>
        </w:rPr>
        <w:t>né základní podmínky p</w:t>
      </w:r>
      <w:r w:rsidRPr="00BB42D1">
        <w:rPr>
          <w:rFonts w:ascii="Arial,Bold" w:hAnsi="Arial,Bold" w:cs="Arial,Bold"/>
          <w:b/>
          <w:bCs/>
          <w:sz w:val="20"/>
          <w:szCs w:val="20"/>
        </w:rPr>
        <w:t>ř</w:t>
      </w:r>
      <w:r w:rsidRPr="00BB42D1">
        <w:rPr>
          <w:rFonts w:cs="Arial"/>
          <w:b/>
          <w:bCs/>
          <w:sz w:val="20"/>
          <w:szCs w:val="20"/>
        </w:rPr>
        <w:t>ipojení k p</w:t>
      </w:r>
      <w:r w:rsidRPr="00BB42D1">
        <w:rPr>
          <w:rFonts w:ascii="Arial,Bold" w:hAnsi="Arial,Bold" w:cs="Arial,Bold"/>
          <w:b/>
          <w:bCs/>
          <w:sz w:val="20"/>
          <w:szCs w:val="20"/>
        </w:rPr>
        <w:t>ř</w:t>
      </w:r>
      <w:r w:rsidRPr="00BB42D1">
        <w:rPr>
          <w:rFonts w:cs="Arial"/>
          <w:b/>
          <w:bCs/>
          <w:sz w:val="20"/>
          <w:szCs w:val="20"/>
        </w:rPr>
        <w:t>epravní soustav</w:t>
      </w:r>
      <w:r w:rsidRPr="00BB42D1">
        <w:rPr>
          <w:rFonts w:ascii="Arial,Bold" w:hAnsi="Arial,Bold" w:cs="Arial,Bold"/>
          <w:b/>
          <w:bCs/>
          <w:sz w:val="20"/>
          <w:szCs w:val="20"/>
        </w:rPr>
        <w:t>ě</w:t>
      </w:r>
    </w:p>
    <w:p w:rsidR="00BB42D1" w:rsidRPr="00BB42D1" w:rsidRDefault="00BB42D1" w:rsidP="00BB42D1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:rsid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1. Podmínky pro připojení výrobny plynu nebo podzemního zásobníku plynu, distribuční soustavy</w:t>
      </w:r>
      <w:r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nebo konečného zákazníka k přepravní soustavě jsou následující:</w:t>
      </w:r>
    </w:p>
    <w:p w:rsidR="00BB42D1" w:rsidRP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 xml:space="preserve">a) </w:t>
      </w:r>
      <w:r w:rsidRPr="00BB42D1">
        <w:rPr>
          <w:rFonts w:cs="Arial"/>
          <w:b/>
          <w:bCs/>
          <w:sz w:val="20"/>
          <w:szCs w:val="20"/>
        </w:rPr>
        <w:t>Volná kapacita p</w:t>
      </w:r>
      <w:r w:rsidRPr="00BB42D1">
        <w:rPr>
          <w:rFonts w:ascii="Arial,Bold" w:hAnsi="Arial,Bold" w:cs="Arial,Bold"/>
          <w:b/>
          <w:bCs/>
          <w:sz w:val="20"/>
          <w:szCs w:val="20"/>
        </w:rPr>
        <w:t>ř</w:t>
      </w:r>
      <w:r w:rsidRPr="00BB42D1">
        <w:rPr>
          <w:rFonts w:cs="Arial"/>
          <w:b/>
          <w:bCs/>
          <w:sz w:val="20"/>
          <w:szCs w:val="20"/>
        </w:rPr>
        <w:t>epravní soustavy v míst</w:t>
      </w:r>
      <w:r w:rsidRPr="00BB42D1">
        <w:rPr>
          <w:rFonts w:ascii="Arial,Bold" w:hAnsi="Arial,Bold" w:cs="Arial,Bold"/>
          <w:b/>
          <w:bCs/>
          <w:sz w:val="20"/>
          <w:szCs w:val="20"/>
        </w:rPr>
        <w:t xml:space="preserve">ě </w:t>
      </w:r>
      <w:r w:rsidRPr="00BB42D1">
        <w:rPr>
          <w:rFonts w:cs="Arial"/>
          <w:b/>
          <w:bCs/>
          <w:sz w:val="20"/>
          <w:szCs w:val="20"/>
        </w:rPr>
        <w:t>p</w:t>
      </w:r>
      <w:r w:rsidRPr="00BB42D1">
        <w:rPr>
          <w:rFonts w:ascii="Arial,Bold" w:hAnsi="Arial,Bold" w:cs="Arial,Bold"/>
          <w:b/>
          <w:bCs/>
          <w:sz w:val="20"/>
          <w:szCs w:val="20"/>
        </w:rPr>
        <w:t>ř</w:t>
      </w:r>
      <w:r w:rsidRPr="00BB42D1">
        <w:rPr>
          <w:rFonts w:cs="Arial"/>
          <w:b/>
          <w:bCs/>
          <w:sz w:val="20"/>
          <w:szCs w:val="20"/>
        </w:rPr>
        <w:t>ipojení</w:t>
      </w:r>
      <w:r w:rsidRPr="00BB42D1">
        <w:rPr>
          <w:rFonts w:cs="Arial"/>
          <w:sz w:val="20"/>
          <w:szCs w:val="20"/>
        </w:rPr>
        <w:t>, která je určena jako rozdíl mezi</w:t>
      </w:r>
      <w:r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technickou kapacitou přepravní soustavy v místě připojení a součtem všech kapacit smluvně</w:t>
      </w:r>
      <w:r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zajišťovaných pro jednotlivé zákazníky v daném časovém období při dodržení smluvních tlaků a</w:t>
      </w:r>
      <w:r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za daných podmínek provozování přepravní soustavy. Rozsah a časový průběh odběru plynu</w:t>
      </w:r>
      <w:r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realizovaný prostřednictvím připojovaného zařízení musí být technicky a dispečersky</w:t>
      </w:r>
      <w:r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realizovatelný.</w:t>
      </w:r>
    </w:p>
    <w:p w:rsidR="00BB42D1" w:rsidRP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 xml:space="preserve">b) </w:t>
      </w:r>
      <w:r w:rsidRPr="00BB42D1">
        <w:rPr>
          <w:rFonts w:cs="Arial"/>
          <w:b/>
          <w:bCs/>
          <w:sz w:val="20"/>
          <w:szCs w:val="20"/>
        </w:rPr>
        <w:t>Technická možnost p</w:t>
      </w:r>
      <w:r w:rsidRPr="00BB42D1">
        <w:rPr>
          <w:rFonts w:ascii="Arial,Bold" w:hAnsi="Arial,Bold" w:cs="Arial,Bold"/>
          <w:b/>
          <w:bCs/>
          <w:sz w:val="20"/>
          <w:szCs w:val="20"/>
        </w:rPr>
        <w:t>ř</w:t>
      </w:r>
      <w:r w:rsidRPr="00BB42D1">
        <w:rPr>
          <w:rFonts w:cs="Arial"/>
          <w:b/>
          <w:bCs/>
          <w:sz w:val="20"/>
          <w:szCs w:val="20"/>
        </w:rPr>
        <w:t xml:space="preserve">ipojení, </w:t>
      </w:r>
      <w:r w:rsidRPr="00BB42D1">
        <w:rPr>
          <w:rFonts w:cs="Arial"/>
          <w:sz w:val="20"/>
          <w:szCs w:val="20"/>
        </w:rPr>
        <w:t>která je určena provozními podmínkami v příslušné části</w:t>
      </w:r>
      <w:r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přepravní soustavy, požadovaným zajištěním spolehlivosti přepravy plynu s ohledem na reálné</w:t>
      </w:r>
      <w:r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možnosti odběru plynu v dané lokalitě a splněním požadavků kladených na připojované zařízení</w:t>
      </w:r>
      <w:r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podle oddílu IV. a oddílu V. těchto podmínek připojení. Připojení se provede na základě</w:t>
      </w:r>
      <w:r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smlouvy o připojení k přepravní soustavě, a to po vzájemné dohodě v místě určeném</w:t>
      </w:r>
      <w:r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provozovatelem přepravní soustavy, se zřetelem na návrh místa připojení žadatele.</w:t>
      </w:r>
      <w:r>
        <w:rPr>
          <w:rFonts w:cs="Arial"/>
          <w:sz w:val="20"/>
          <w:szCs w:val="20"/>
        </w:rPr>
        <w:t xml:space="preserve"> </w:t>
      </w:r>
    </w:p>
    <w:p w:rsid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Technická možnost připojení zahrnuje dále plnění následujících požadavků:</w:t>
      </w:r>
    </w:p>
    <w:p w:rsidR="00865FE3" w:rsidRPr="00BB42D1" w:rsidRDefault="00865FE3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ascii="Symbol" w:hAnsi="Symbol" w:cs="Symbol"/>
          <w:sz w:val="16"/>
          <w:szCs w:val="16"/>
        </w:rPr>
        <w:t></w:t>
      </w:r>
      <w:r w:rsidRPr="00BB42D1">
        <w:rPr>
          <w:rFonts w:ascii="Symbol" w:hAnsi="Symbol" w:cs="Symbol"/>
          <w:sz w:val="16"/>
          <w:szCs w:val="16"/>
        </w:rPr>
        <w:t></w:t>
      </w:r>
      <w:r w:rsidRPr="00BB42D1">
        <w:rPr>
          <w:rFonts w:cs="Arial"/>
          <w:b/>
          <w:bCs/>
          <w:sz w:val="20"/>
          <w:szCs w:val="20"/>
        </w:rPr>
        <w:t>Ur</w:t>
      </w:r>
      <w:r w:rsidRPr="00BB42D1">
        <w:rPr>
          <w:rFonts w:ascii="Arial,Bold" w:hAnsi="Arial,Bold" w:cs="Arial,Bold"/>
          <w:b/>
          <w:bCs/>
          <w:sz w:val="20"/>
          <w:szCs w:val="20"/>
        </w:rPr>
        <w:t>č</w:t>
      </w:r>
      <w:r w:rsidRPr="00BB42D1">
        <w:rPr>
          <w:rFonts w:cs="Arial"/>
          <w:b/>
          <w:bCs/>
          <w:sz w:val="20"/>
          <w:szCs w:val="20"/>
        </w:rPr>
        <w:t xml:space="preserve">ení místa pro sledování kvality plynu </w:t>
      </w:r>
      <w:r w:rsidRPr="00BB42D1">
        <w:rPr>
          <w:rFonts w:cs="Arial"/>
          <w:sz w:val="20"/>
          <w:szCs w:val="20"/>
        </w:rPr>
        <w:t>umožňující přepočet předaného a převzatého</w:t>
      </w:r>
      <w:r w:rsidR="00865FE3"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plynu na jednotky energie. Na hraničních předávacích stanicích a na výstupech z</w:t>
      </w:r>
      <w:r w:rsidR="00865FE3">
        <w:rPr>
          <w:rFonts w:cs="Arial"/>
          <w:sz w:val="20"/>
          <w:szCs w:val="20"/>
        </w:rPr>
        <w:t> </w:t>
      </w:r>
      <w:r w:rsidRPr="00BB42D1">
        <w:rPr>
          <w:rFonts w:cs="Arial"/>
          <w:sz w:val="20"/>
          <w:szCs w:val="20"/>
        </w:rPr>
        <w:t>výrobny</w:t>
      </w:r>
      <w:r w:rsidR="00865FE3"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plynu nebo z podzemního zásobníku plynu se vždy měří množství i kvalita plynu. Ve</w:t>
      </w:r>
      <w:r w:rsidR="00865FE3"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smlouvě o připojení k přepravní soustavě se smluvní strany dohodnou, zdali bude sledování</w:t>
      </w:r>
      <w:r w:rsidR="00865FE3"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kvality plynu součástí nového připojení (předávacího místa), nebo bude zřízeno nové místo</w:t>
      </w:r>
      <w:r w:rsidR="00865FE3"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pro sledování kvality plynu, případně využije-li se již místa existujícího. Místo pro sledování</w:t>
      </w:r>
      <w:r w:rsidR="00865FE3"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 xml:space="preserve">kvality plynu musí být vybaveno </w:t>
      </w:r>
      <w:r w:rsidR="003F4926">
        <w:rPr>
          <w:rFonts w:cs="Arial"/>
          <w:sz w:val="20"/>
          <w:szCs w:val="20"/>
        </w:rPr>
        <w:t>dle vyhlášky 251/2001 Sb., ve znění pozdějších předpisů.</w:t>
      </w:r>
    </w:p>
    <w:p w:rsidR="00865FE3" w:rsidRPr="00BB42D1" w:rsidRDefault="00865FE3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B42D1" w:rsidRDefault="00BB42D1" w:rsidP="00BB42D1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BB42D1">
        <w:rPr>
          <w:rFonts w:ascii="Symbol" w:hAnsi="Symbol" w:cs="Symbol"/>
          <w:sz w:val="16"/>
          <w:szCs w:val="16"/>
        </w:rPr>
        <w:t></w:t>
      </w:r>
      <w:r w:rsidRPr="00BB42D1">
        <w:rPr>
          <w:rFonts w:ascii="Symbol" w:hAnsi="Symbol" w:cs="Symbol"/>
          <w:sz w:val="16"/>
          <w:szCs w:val="16"/>
        </w:rPr>
        <w:t></w:t>
      </w:r>
      <w:r w:rsidRPr="00BB42D1">
        <w:rPr>
          <w:rFonts w:cs="Arial"/>
          <w:b/>
          <w:bCs/>
          <w:sz w:val="20"/>
          <w:szCs w:val="20"/>
        </w:rPr>
        <w:t>Odebírané množství plynu musí být v rozsahu m</w:t>
      </w:r>
      <w:r w:rsidRPr="00BB42D1">
        <w:rPr>
          <w:rFonts w:ascii="Arial,Bold" w:hAnsi="Arial,Bold" w:cs="Arial,Bold"/>
          <w:b/>
          <w:bCs/>
          <w:sz w:val="20"/>
          <w:szCs w:val="20"/>
        </w:rPr>
        <w:t>ěř</w:t>
      </w:r>
      <w:r w:rsidRPr="00BB42D1">
        <w:rPr>
          <w:rFonts w:cs="Arial"/>
          <w:b/>
          <w:bCs/>
          <w:sz w:val="20"/>
          <w:szCs w:val="20"/>
        </w:rPr>
        <w:t xml:space="preserve">itelnosti </w:t>
      </w:r>
      <w:r w:rsidR="003F4926">
        <w:rPr>
          <w:rFonts w:cs="Arial"/>
          <w:b/>
          <w:bCs/>
          <w:sz w:val="20"/>
          <w:szCs w:val="20"/>
        </w:rPr>
        <w:t>dle ověření měřidla v akreditované zkušebně.</w:t>
      </w:r>
    </w:p>
    <w:p w:rsidR="00865FE3" w:rsidRPr="00BB42D1" w:rsidRDefault="00865FE3" w:rsidP="00BB42D1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BB42D1" w:rsidRDefault="00BB42D1" w:rsidP="00BB42D1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BB42D1">
        <w:rPr>
          <w:rFonts w:ascii="Symbol" w:hAnsi="Symbol" w:cs="Symbol"/>
          <w:sz w:val="16"/>
          <w:szCs w:val="16"/>
        </w:rPr>
        <w:t></w:t>
      </w:r>
      <w:r w:rsidRPr="00BB42D1">
        <w:rPr>
          <w:rFonts w:ascii="Symbol" w:hAnsi="Symbol" w:cs="Symbol"/>
          <w:sz w:val="16"/>
          <w:szCs w:val="16"/>
        </w:rPr>
        <w:t></w:t>
      </w:r>
      <w:r w:rsidRPr="00BB42D1">
        <w:rPr>
          <w:rFonts w:cs="Arial"/>
          <w:b/>
          <w:bCs/>
          <w:sz w:val="20"/>
          <w:szCs w:val="20"/>
        </w:rPr>
        <w:t>Ro</w:t>
      </w:r>
      <w:r w:rsidRPr="00BB42D1">
        <w:rPr>
          <w:rFonts w:ascii="Arial,Bold" w:hAnsi="Arial,Bold" w:cs="Arial,Bold"/>
          <w:b/>
          <w:bCs/>
          <w:sz w:val="20"/>
          <w:szCs w:val="20"/>
        </w:rPr>
        <w:t>č</w:t>
      </w:r>
      <w:r w:rsidRPr="00BB42D1">
        <w:rPr>
          <w:rFonts w:cs="Arial"/>
          <w:b/>
          <w:bCs/>
          <w:sz w:val="20"/>
          <w:szCs w:val="20"/>
        </w:rPr>
        <w:t>ní využití instalovaného výkonu za</w:t>
      </w:r>
      <w:r w:rsidRPr="00BB42D1">
        <w:rPr>
          <w:rFonts w:ascii="Arial,Bold" w:hAnsi="Arial,Bold" w:cs="Arial,Bold"/>
          <w:b/>
          <w:bCs/>
          <w:sz w:val="20"/>
          <w:szCs w:val="20"/>
        </w:rPr>
        <w:t>ř</w:t>
      </w:r>
      <w:r w:rsidRPr="00BB42D1">
        <w:rPr>
          <w:rFonts w:cs="Arial"/>
          <w:b/>
          <w:bCs/>
          <w:sz w:val="20"/>
          <w:szCs w:val="20"/>
        </w:rPr>
        <w:t>ízení musí být minimáln</w:t>
      </w:r>
      <w:r w:rsidRPr="00BB42D1">
        <w:rPr>
          <w:rFonts w:ascii="Arial,Bold" w:hAnsi="Arial,Bold" w:cs="Arial,Bold"/>
          <w:b/>
          <w:bCs/>
          <w:sz w:val="20"/>
          <w:szCs w:val="20"/>
        </w:rPr>
        <w:t xml:space="preserve">ě </w:t>
      </w:r>
      <w:r w:rsidRPr="00BB42D1">
        <w:rPr>
          <w:rFonts w:cs="Arial"/>
          <w:b/>
          <w:bCs/>
          <w:sz w:val="20"/>
          <w:szCs w:val="20"/>
        </w:rPr>
        <w:t>2 000 hodin.</w:t>
      </w:r>
    </w:p>
    <w:p w:rsidR="00865FE3" w:rsidRPr="00BB42D1" w:rsidRDefault="00865FE3" w:rsidP="00BB42D1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 xml:space="preserve">c) </w:t>
      </w:r>
      <w:r w:rsidRPr="00BB42D1">
        <w:rPr>
          <w:rFonts w:cs="Arial"/>
          <w:b/>
          <w:bCs/>
          <w:sz w:val="20"/>
          <w:szCs w:val="20"/>
        </w:rPr>
        <w:t>Spln</w:t>
      </w:r>
      <w:r w:rsidRPr="00BB42D1">
        <w:rPr>
          <w:rFonts w:ascii="Arial,Bold" w:hAnsi="Arial,Bold" w:cs="Arial,Bold"/>
          <w:b/>
          <w:bCs/>
          <w:sz w:val="20"/>
          <w:szCs w:val="20"/>
        </w:rPr>
        <w:t>ě</w:t>
      </w:r>
      <w:r w:rsidRPr="00BB42D1">
        <w:rPr>
          <w:rFonts w:cs="Arial"/>
          <w:b/>
          <w:bCs/>
          <w:sz w:val="20"/>
          <w:szCs w:val="20"/>
        </w:rPr>
        <w:t>ní požadavk</w:t>
      </w:r>
      <w:r w:rsidRPr="00BB42D1">
        <w:rPr>
          <w:rFonts w:ascii="Arial,Bold" w:hAnsi="Arial,Bold" w:cs="Arial,Bold"/>
          <w:b/>
          <w:bCs/>
          <w:sz w:val="20"/>
          <w:szCs w:val="20"/>
        </w:rPr>
        <w:t xml:space="preserve">ů </w:t>
      </w:r>
      <w:r w:rsidRPr="00BB42D1">
        <w:rPr>
          <w:rFonts w:cs="Arial"/>
          <w:b/>
          <w:bCs/>
          <w:sz w:val="20"/>
          <w:szCs w:val="20"/>
        </w:rPr>
        <w:t>bezpe</w:t>
      </w:r>
      <w:r w:rsidRPr="00BB42D1">
        <w:rPr>
          <w:rFonts w:ascii="Arial,Bold" w:hAnsi="Arial,Bold" w:cs="Arial,Bold"/>
          <w:b/>
          <w:bCs/>
          <w:sz w:val="20"/>
          <w:szCs w:val="20"/>
        </w:rPr>
        <w:t>č</w:t>
      </w:r>
      <w:r w:rsidRPr="00BB42D1">
        <w:rPr>
          <w:rFonts w:cs="Arial"/>
          <w:b/>
          <w:bCs/>
          <w:sz w:val="20"/>
          <w:szCs w:val="20"/>
        </w:rPr>
        <w:t>nosti a spolehlivosti p</w:t>
      </w:r>
      <w:r w:rsidRPr="00BB42D1">
        <w:rPr>
          <w:rFonts w:ascii="Arial,Bold" w:hAnsi="Arial,Bold" w:cs="Arial,Bold"/>
          <w:b/>
          <w:bCs/>
          <w:sz w:val="20"/>
          <w:szCs w:val="20"/>
        </w:rPr>
        <w:t>ř</w:t>
      </w:r>
      <w:r w:rsidRPr="00BB42D1">
        <w:rPr>
          <w:rFonts w:cs="Arial"/>
          <w:b/>
          <w:bCs/>
          <w:sz w:val="20"/>
          <w:szCs w:val="20"/>
        </w:rPr>
        <w:t>ipojovaného za</w:t>
      </w:r>
      <w:r w:rsidRPr="00BB42D1">
        <w:rPr>
          <w:rFonts w:ascii="Arial,Bold" w:hAnsi="Arial,Bold" w:cs="Arial,Bold"/>
          <w:b/>
          <w:bCs/>
          <w:sz w:val="20"/>
          <w:szCs w:val="20"/>
        </w:rPr>
        <w:t>ř</w:t>
      </w:r>
      <w:r w:rsidRPr="00BB42D1">
        <w:rPr>
          <w:rFonts w:cs="Arial"/>
          <w:b/>
          <w:bCs/>
          <w:sz w:val="20"/>
          <w:szCs w:val="20"/>
        </w:rPr>
        <w:t xml:space="preserve">ízení </w:t>
      </w:r>
      <w:r w:rsidRPr="00BB42D1">
        <w:rPr>
          <w:rFonts w:cs="Arial"/>
          <w:sz w:val="20"/>
          <w:szCs w:val="20"/>
        </w:rPr>
        <w:t>stanovených</w:t>
      </w:r>
      <w:r w:rsidR="00865FE3"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právními a technickými předpisy.</w:t>
      </w:r>
    </w:p>
    <w:p w:rsidR="00865FE3" w:rsidRPr="00BB42D1" w:rsidRDefault="00865FE3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 xml:space="preserve">d) </w:t>
      </w:r>
      <w:r w:rsidRPr="00BB42D1">
        <w:rPr>
          <w:rFonts w:cs="Arial"/>
          <w:b/>
          <w:bCs/>
          <w:sz w:val="20"/>
          <w:szCs w:val="20"/>
        </w:rPr>
        <w:t>Dodržení p</w:t>
      </w:r>
      <w:r w:rsidRPr="00BB42D1">
        <w:rPr>
          <w:rFonts w:ascii="Arial,Bold" w:hAnsi="Arial,Bold" w:cs="Arial,Bold"/>
          <w:b/>
          <w:bCs/>
          <w:sz w:val="20"/>
          <w:szCs w:val="20"/>
        </w:rPr>
        <w:t>ř</w:t>
      </w:r>
      <w:r w:rsidRPr="00BB42D1">
        <w:rPr>
          <w:rFonts w:cs="Arial"/>
          <w:b/>
          <w:bCs/>
          <w:sz w:val="20"/>
          <w:szCs w:val="20"/>
        </w:rPr>
        <w:t>edávacích tlak</w:t>
      </w:r>
      <w:r w:rsidRPr="00BB42D1">
        <w:rPr>
          <w:rFonts w:ascii="Arial,Bold" w:hAnsi="Arial,Bold" w:cs="Arial,Bold"/>
          <w:b/>
          <w:bCs/>
          <w:sz w:val="20"/>
          <w:szCs w:val="20"/>
        </w:rPr>
        <w:t>ů</w:t>
      </w:r>
      <w:r w:rsidRPr="00BB42D1">
        <w:rPr>
          <w:rFonts w:cs="Arial"/>
          <w:b/>
          <w:bCs/>
          <w:sz w:val="20"/>
          <w:szCs w:val="20"/>
        </w:rPr>
        <w:t xml:space="preserve">, </w:t>
      </w:r>
      <w:r w:rsidRPr="00BB42D1">
        <w:rPr>
          <w:rFonts w:cs="Arial"/>
          <w:sz w:val="20"/>
          <w:szCs w:val="20"/>
        </w:rPr>
        <w:t>které je určeno jako dodržení minimálního, případně také</w:t>
      </w:r>
      <w:r w:rsidR="00865FE3"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maximálního předávacího tlaku v místě připojení.</w:t>
      </w:r>
    </w:p>
    <w:p w:rsidR="00865FE3" w:rsidRPr="00BB42D1" w:rsidRDefault="00865FE3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2. Splnění podmínek uvedených v odstavci 1. tohoto oddílu provozovatel přepravní soustavy ověřuje</w:t>
      </w:r>
      <w:r w:rsidR="00865FE3"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v rámci posuzování žádosti a splnění těchto podmínek se stává součástí smlouvy o připojení</w:t>
      </w:r>
      <w:r w:rsidR="00865FE3"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k přepravní soustavě.</w:t>
      </w:r>
    </w:p>
    <w:p w:rsidR="00865FE3" w:rsidRDefault="00865FE3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3F4926" w:rsidRDefault="003F492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865FE3" w:rsidRPr="00BB42D1" w:rsidRDefault="00865FE3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B42D1" w:rsidRDefault="00BB42D1" w:rsidP="00F87B20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BB42D1">
        <w:rPr>
          <w:rFonts w:cs="Arial"/>
          <w:b/>
          <w:bCs/>
          <w:sz w:val="20"/>
          <w:szCs w:val="20"/>
        </w:rPr>
        <w:t>ODDÍL III.</w:t>
      </w:r>
    </w:p>
    <w:p w:rsidR="00BB42D1" w:rsidRDefault="00BB42D1" w:rsidP="00F87B2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</w:rPr>
      </w:pPr>
      <w:r w:rsidRPr="00BB42D1">
        <w:rPr>
          <w:rFonts w:cs="Arial"/>
          <w:b/>
          <w:bCs/>
          <w:sz w:val="20"/>
          <w:szCs w:val="20"/>
        </w:rPr>
        <w:t>Specifické podmínky p</w:t>
      </w:r>
      <w:r w:rsidRPr="00BB42D1">
        <w:rPr>
          <w:rFonts w:ascii="Arial,Bold" w:hAnsi="Arial,Bold" w:cs="Arial,Bold"/>
          <w:b/>
          <w:bCs/>
          <w:sz w:val="20"/>
          <w:szCs w:val="20"/>
        </w:rPr>
        <w:t>ř</w:t>
      </w:r>
      <w:r w:rsidRPr="00BB42D1">
        <w:rPr>
          <w:rFonts w:cs="Arial"/>
          <w:b/>
          <w:bCs/>
          <w:sz w:val="20"/>
          <w:szCs w:val="20"/>
        </w:rPr>
        <w:t>ipojení k p</w:t>
      </w:r>
      <w:r w:rsidRPr="00BB42D1">
        <w:rPr>
          <w:rFonts w:ascii="Arial,Bold" w:hAnsi="Arial,Bold" w:cs="Arial,Bold"/>
          <w:b/>
          <w:bCs/>
          <w:sz w:val="20"/>
          <w:szCs w:val="20"/>
        </w:rPr>
        <w:t>ř</w:t>
      </w:r>
      <w:r w:rsidRPr="00BB42D1">
        <w:rPr>
          <w:rFonts w:cs="Arial"/>
          <w:b/>
          <w:bCs/>
          <w:sz w:val="20"/>
          <w:szCs w:val="20"/>
        </w:rPr>
        <w:t>epravní soustav</w:t>
      </w:r>
      <w:r w:rsidRPr="00BB42D1">
        <w:rPr>
          <w:rFonts w:ascii="Arial,Bold" w:hAnsi="Arial,Bold" w:cs="Arial,Bold"/>
          <w:b/>
          <w:bCs/>
          <w:sz w:val="20"/>
          <w:szCs w:val="20"/>
        </w:rPr>
        <w:t>ě</w:t>
      </w:r>
    </w:p>
    <w:p w:rsidR="00865FE3" w:rsidRPr="00BB42D1" w:rsidRDefault="00865FE3" w:rsidP="00BB42D1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:rsidR="00BB42D1" w:rsidRDefault="00BB42D1" w:rsidP="00BB42D1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BB42D1">
        <w:rPr>
          <w:rFonts w:cs="Arial"/>
          <w:b/>
          <w:bCs/>
          <w:sz w:val="20"/>
          <w:szCs w:val="20"/>
        </w:rPr>
        <w:t>1. Podmínky pro p</w:t>
      </w:r>
      <w:r w:rsidRPr="00BB42D1">
        <w:rPr>
          <w:rFonts w:ascii="Arial,Bold" w:hAnsi="Arial,Bold" w:cs="Arial,Bold"/>
          <w:b/>
          <w:bCs/>
          <w:sz w:val="20"/>
          <w:szCs w:val="20"/>
        </w:rPr>
        <w:t>ř</w:t>
      </w:r>
      <w:r w:rsidRPr="00BB42D1">
        <w:rPr>
          <w:rFonts w:cs="Arial"/>
          <w:b/>
          <w:bCs/>
          <w:sz w:val="20"/>
          <w:szCs w:val="20"/>
        </w:rPr>
        <w:t>ipojení distribu</w:t>
      </w:r>
      <w:r w:rsidRPr="00BB42D1">
        <w:rPr>
          <w:rFonts w:ascii="Arial,Bold" w:hAnsi="Arial,Bold" w:cs="Arial,Bold"/>
          <w:b/>
          <w:bCs/>
          <w:sz w:val="20"/>
          <w:szCs w:val="20"/>
        </w:rPr>
        <w:t>č</w:t>
      </w:r>
      <w:r w:rsidRPr="00BB42D1">
        <w:rPr>
          <w:rFonts w:cs="Arial"/>
          <w:b/>
          <w:bCs/>
          <w:sz w:val="20"/>
          <w:szCs w:val="20"/>
        </w:rPr>
        <w:t>ní soustavy</w:t>
      </w:r>
    </w:p>
    <w:p w:rsidR="00865FE3" w:rsidRDefault="00865FE3" w:rsidP="00BB42D1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930AF4" w:rsidRDefault="00930AF4" w:rsidP="00BB42D1">
      <w:pPr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V souladu s vyhláškou o připojení k přepravní soustavě vystaví firma N4G plynovod k příslušné PRS (oddíl IV, typ A, typ B)</w:t>
      </w:r>
      <w:r w:rsidR="00A0244B">
        <w:rPr>
          <w:rFonts w:cs="Arial"/>
          <w:bCs/>
          <w:sz w:val="20"/>
          <w:szCs w:val="20"/>
        </w:rPr>
        <w:t xml:space="preserve"> a před hlavní uzavírací armaturou bude umístěno dělící místo. </w:t>
      </w:r>
    </w:p>
    <w:p w:rsidR="00A0244B" w:rsidRPr="00930AF4" w:rsidRDefault="00A0244B" w:rsidP="00BB42D1">
      <w:pPr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</w:p>
    <w:p w:rsid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1.1. Podmínkou pro připojení distribuční soustavy je kromě společných základních podmínek</w:t>
      </w:r>
      <w:r w:rsidR="00865FE3"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připojení podle oddílu II. těchto podmínek připojení dodržení rozsahu a časového průběhu</w:t>
      </w:r>
      <w:r w:rsidR="00865FE3"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přepravy nebo dodávky plynu s</w:t>
      </w:r>
      <w:r w:rsidR="00865FE3">
        <w:rPr>
          <w:rFonts w:cs="Arial"/>
          <w:sz w:val="20"/>
          <w:szCs w:val="20"/>
        </w:rPr>
        <w:t> </w:t>
      </w:r>
      <w:r w:rsidRPr="00BB42D1">
        <w:rPr>
          <w:rFonts w:cs="Arial"/>
          <w:sz w:val="20"/>
          <w:szCs w:val="20"/>
        </w:rPr>
        <w:t>přihlédnutím</w:t>
      </w:r>
    </w:p>
    <w:p w:rsidR="00865FE3" w:rsidRPr="00BB42D1" w:rsidRDefault="00865FE3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ascii="Symbol" w:hAnsi="Symbol" w:cs="Symbol"/>
          <w:sz w:val="16"/>
          <w:szCs w:val="16"/>
        </w:rPr>
        <w:t></w:t>
      </w:r>
      <w:r w:rsidRPr="00BB42D1">
        <w:rPr>
          <w:rFonts w:ascii="Symbol" w:hAnsi="Symbol" w:cs="Symbol"/>
          <w:sz w:val="16"/>
          <w:szCs w:val="16"/>
        </w:rPr>
        <w:t></w:t>
      </w:r>
      <w:r w:rsidRPr="00BB42D1">
        <w:rPr>
          <w:rFonts w:cs="Arial"/>
          <w:sz w:val="20"/>
          <w:szCs w:val="20"/>
        </w:rPr>
        <w:t>k požadovanému odběru v místě připojení,</w:t>
      </w:r>
    </w:p>
    <w:p w:rsid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ascii="Symbol" w:hAnsi="Symbol" w:cs="Symbol"/>
          <w:sz w:val="16"/>
          <w:szCs w:val="16"/>
        </w:rPr>
        <w:t></w:t>
      </w:r>
      <w:r w:rsidRPr="00BB42D1">
        <w:rPr>
          <w:rFonts w:ascii="Symbol" w:hAnsi="Symbol" w:cs="Symbol"/>
          <w:sz w:val="16"/>
          <w:szCs w:val="16"/>
        </w:rPr>
        <w:t></w:t>
      </w:r>
      <w:r w:rsidRPr="00BB42D1">
        <w:rPr>
          <w:rFonts w:cs="Arial"/>
          <w:sz w:val="20"/>
          <w:szCs w:val="20"/>
        </w:rPr>
        <w:t>k přepravní kapacitě v místě připojení a</w:t>
      </w:r>
    </w:p>
    <w:p w:rsid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ascii="Symbol" w:hAnsi="Symbol" w:cs="Symbol"/>
          <w:sz w:val="16"/>
          <w:szCs w:val="16"/>
        </w:rPr>
        <w:t></w:t>
      </w:r>
      <w:r w:rsidRPr="00BB42D1">
        <w:rPr>
          <w:rFonts w:ascii="Symbol" w:hAnsi="Symbol" w:cs="Symbol"/>
          <w:sz w:val="16"/>
          <w:szCs w:val="16"/>
        </w:rPr>
        <w:t></w:t>
      </w:r>
      <w:r w:rsidRPr="00BB42D1">
        <w:rPr>
          <w:rFonts w:cs="Arial"/>
          <w:sz w:val="20"/>
          <w:szCs w:val="20"/>
        </w:rPr>
        <w:t>k požadavku na zajištění spolehlivosti přepravy plynu.</w:t>
      </w:r>
    </w:p>
    <w:p w:rsidR="00865FE3" w:rsidRPr="00BB42D1" w:rsidRDefault="00865FE3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Splnění této podmínky provozovatel přepravní soustavy ověřuje v rámci posuzování žádosti a splnění</w:t>
      </w:r>
      <w:r w:rsidR="00865FE3"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této podmínky se stává součástí smlouvy o připojení k přepravní soustavě.</w:t>
      </w:r>
    </w:p>
    <w:p w:rsidR="00865FE3" w:rsidRPr="00BB42D1" w:rsidRDefault="00865FE3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B42D1" w:rsidRDefault="00BB42D1" w:rsidP="00BB42D1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BB42D1">
        <w:rPr>
          <w:rFonts w:cs="Arial"/>
          <w:b/>
          <w:bCs/>
          <w:sz w:val="20"/>
          <w:szCs w:val="20"/>
        </w:rPr>
        <w:t>2. Podmínky pro p</w:t>
      </w:r>
      <w:r w:rsidRPr="00BB42D1">
        <w:rPr>
          <w:rFonts w:ascii="Arial,Bold" w:hAnsi="Arial,Bold" w:cs="Arial,Bold"/>
          <w:b/>
          <w:bCs/>
          <w:sz w:val="20"/>
          <w:szCs w:val="20"/>
        </w:rPr>
        <w:t>ř</w:t>
      </w:r>
      <w:r w:rsidRPr="00BB42D1">
        <w:rPr>
          <w:rFonts w:cs="Arial"/>
          <w:b/>
          <w:bCs/>
          <w:sz w:val="20"/>
          <w:szCs w:val="20"/>
        </w:rPr>
        <w:t>ipojení výrobny plynu nebo podzemního zásobníku plynu</w:t>
      </w:r>
    </w:p>
    <w:p w:rsidR="00865FE3" w:rsidRDefault="00865FE3" w:rsidP="00BB42D1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BB42D1" w:rsidRDefault="00BB42D1" w:rsidP="005B46B2">
      <w:pPr>
        <w:autoSpaceDE w:val="0"/>
        <w:autoSpaceDN w:val="0"/>
        <w:adjustRightInd w:val="0"/>
        <w:ind w:left="705" w:hanging="705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 xml:space="preserve">2.1 </w:t>
      </w:r>
      <w:r w:rsidR="005B46B2">
        <w:rPr>
          <w:rFonts w:cs="Arial"/>
          <w:sz w:val="20"/>
          <w:szCs w:val="20"/>
        </w:rPr>
        <w:tab/>
      </w:r>
      <w:r w:rsidRPr="00BB42D1">
        <w:rPr>
          <w:rFonts w:cs="Arial"/>
          <w:sz w:val="20"/>
          <w:szCs w:val="20"/>
        </w:rPr>
        <w:t>Podmínky pro připojení výrobny plynu nebo podzemního zásobníku plynu, kromě společných</w:t>
      </w:r>
      <w:r w:rsidR="00865FE3"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základních podmínek připojení podle oddílu II. těchto podmínek připojení, jsou následující:</w:t>
      </w:r>
      <w:r w:rsidR="00865FE3">
        <w:rPr>
          <w:rFonts w:cs="Arial"/>
          <w:sz w:val="20"/>
          <w:szCs w:val="20"/>
        </w:rPr>
        <w:t xml:space="preserve"> </w:t>
      </w:r>
    </w:p>
    <w:p w:rsidR="00865FE3" w:rsidRPr="00BB42D1" w:rsidRDefault="00865FE3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B42D1" w:rsidRDefault="00BB42D1" w:rsidP="005B46B2">
      <w:pPr>
        <w:autoSpaceDE w:val="0"/>
        <w:autoSpaceDN w:val="0"/>
        <w:adjustRightInd w:val="0"/>
        <w:ind w:firstLine="705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a) dodržení požadované kvality plynu,</w:t>
      </w:r>
    </w:p>
    <w:p w:rsidR="00865FE3" w:rsidRPr="00BB42D1" w:rsidRDefault="00865FE3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B42D1" w:rsidRDefault="00BB42D1" w:rsidP="005B46B2">
      <w:pPr>
        <w:autoSpaceDE w:val="0"/>
        <w:autoSpaceDN w:val="0"/>
        <w:adjustRightInd w:val="0"/>
        <w:ind w:firstLine="705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b) dodržení rozsahu a časového průběhu přepravy nebo dodávky plynu s přihlédnutím:</w:t>
      </w:r>
    </w:p>
    <w:p w:rsidR="006A2520" w:rsidRDefault="006A2520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B42D1" w:rsidRDefault="00BB42D1" w:rsidP="005B46B2">
      <w:pPr>
        <w:autoSpaceDE w:val="0"/>
        <w:autoSpaceDN w:val="0"/>
        <w:adjustRightInd w:val="0"/>
        <w:ind w:left="705"/>
        <w:jc w:val="both"/>
        <w:rPr>
          <w:rFonts w:cs="Arial"/>
          <w:sz w:val="20"/>
          <w:szCs w:val="20"/>
        </w:rPr>
      </w:pPr>
      <w:r w:rsidRPr="00BB42D1">
        <w:rPr>
          <w:rFonts w:ascii="Symbol" w:hAnsi="Symbol" w:cs="Symbol"/>
          <w:sz w:val="16"/>
          <w:szCs w:val="16"/>
        </w:rPr>
        <w:t></w:t>
      </w:r>
      <w:r w:rsidRPr="00BB42D1">
        <w:rPr>
          <w:rFonts w:ascii="Symbol" w:hAnsi="Symbol" w:cs="Symbol"/>
          <w:sz w:val="16"/>
          <w:szCs w:val="16"/>
        </w:rPr>
        <w:t></w:t>
      </w:r>
      <w:r w:rsidRPr="00BB42D1">
        <w:rPr>
          <w:rFonts w:cs="Arial"/>
          <w:sz w:val="20"/>
          <w:szCs w:val="20"/>
        </w:rPr>
        <w:t>k požadovanému odběru plynu z přepravní soustavy nebo dodávce plynu do</w:t>
      </w:r>
      <w:r w:rsidR="00865FE3"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přepravní soustavy v místě připojení,</w:t>
      </w:r>
    </w:p>
    <w:p w:rsidR="00BB42D1" w:rsidRDefault="00BB42D1" w:rsidP="005B46B2">
      <w:pPr>
        <w:autoSpaceDE w:val="0"/>
        <w:autoSpaceDN w:val="0"/>
        <w:adjustRightInd w:val="0"/>
        <w:ind w:firstLine="705"/>
        <w:jc w:val="both"/>
        <w:rPr>
          <w:rFonts w:cs="Arial"/>
          <w:sz w:val="20"/>
          <w:szCs w:val="20"/>
        </w:rPr>
      </w:pPr>
      <w:r w:rsidRPr="00BB42D1">
        <w:rPr>
          <w:rFonts w:ascii="Symbol" w:hAnsi="Symbol" w:cs="Symbol"/>
          <w:sz w:val="16"/>
          <w:szCs w:val="16"/>
        </w:rPr>
        <w:t></w:t>
      </w:r>
      <w:r w:rsidRPr="00BB42D1">
        <w:rPr>
          <w:rFonts w:ascii="Symbol" w:hAnsi="Symbol" w:cs="Symbol"/>
          <w:sz w:val="16"/>
          <w:szCs w:val="16"/>
        </w:rPr>
        <w:t></w:t>
      </w:r>
      <w:r w:rsidRPr="00BB42D1">
        <w:rPr>
          <w:rFonts w:cs="Arial"/>
          <w:sz w:val="20"/>
          <w:szCs w:val="20"/>
        </w:rPr>
        <w:t>k přepravní kapacitě v místě připojení a</w:t>
      </w:r>
    </w:p>
    <w:p w:rsidR="00BB42D1" w:rsidRDefault="00BB42D1" w:rsidP="005B46B2">
      <w:pPr>
        <w:autoSpaceDE w:val="0"/>
        <w:autoSpaceDN w:val="0"/>
        <w:adjustRightInd w:val="0"/>
        <w:ind w:firstLine="705"/>
        <w:jc w:val="both"/>
        <w:rPr>
          <w:rFonts w:cs="Arial"/>
          <w:sz w:val="20"/>
          <w:szCs w:val="20"/>
        </w:rPr>
      </w:pPr>
      <w:r w:rsidRPr="00BB42D1">
        <w:rPr>
          <w:rFonts w:ascii="Symbol" w:hAnsi="Symbol" w:cs="Symbol"/>
          <w:sz w:val="16"/>
          <w:szCs w:val="16"/>
        </w:rPr>
        <w:t></w:t>
      </w:r>
      <w:r w:rsidRPr="00BB42D1">
        <w:rPr>
          <w:rFonts w:ascii="Symbol" w:hAnsi="Symbol" w:cs="Symbol"/>
          <w:sz w:val="16"/>
          <w:szCs w:val="16"/>
        </w:rPr>
        <w:t></w:t>
      </w:r>
      <w:r w:rsidRPr="00BB42D1">
        <w:rPr>
          <w:rFonts w:cs="Arial"/>
          <w:sz w:val="20"/>
          <w:szCs w:val="20"/>
        </w:rPr>
        <w:t>k požadavku na zajištění spolehlivosti přepravy plynu.</w:t>
      </w:r>
    </w:p>
    <w:p w:rsidR="00865FE3" w:rsidRPr="00BB42D1" w:rsidRDefault="00865FE3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B42D1" w:rsidRDefault="00BB42D1" w:rsidP="005B46B2">
      <w:pPr>
        <w:autoSpaceDE w:val="0"/>
        <w:autoSpaceDN w:val="0"/>
        <w:adjustRightInd w:val="0"/>
        <w:ind w:left="705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Splnění těchto podmínek provozovatel přepravní soustavy ověřuje v rámci posuzování žádosti</w:t>
      </w:r>
      <w:r w:rsidR="00865FE3"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a splnění těchto podmínek se stává součástí smlouvy o připojení k přepravní soustavě.</w:t>
      </w:r>
    </w:p>
    <w:p w:rsidR="00865FE3" w:rsidRPr="00BB42D1" w:rsidRDefault="00865FE3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B42D1" w:rsidRDefault="00BB42D1" w:rsidP="005B46B2">
      <w:pPr>
        <w:autoSpaceDE w:val="0"/>
        <w:autoSpaceDN w:val="0"/>
        <w:adjustRightInd w:val="0"/>
        <w:ind w:left="705" w:hanging="705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 xml:space="preserve">2.2 </w:t>
      </w:r>
      <w:r w:rsidR="005B46B2">
        <w:rPr>
          <w:rFonts w:cs="Arial"/>
          <w:sz w:val="20"/>
          <w:szCs w:val="20"/>
        </w:rPr>
        <w:tab/>
      </w:r>
      <w:r w:rsidRPr="00BB42D1">
        <w:rPr>
          <w:rFonts w:cs="Arial"/>
          <w:sz w:val="20"/>
          <w:szCs w:val="20"/>
        </w:rPr>
        <w:t>Za požadovanou kvalitu plynu podle bodu 2.1 písmene a) tohoto oddílu v případě, kdy je plyn</w:t>
      </w:r>
      <w:r w:rsidR="00865FE3"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dodáván do přepravní soustavy z podzemního zásobníku plynu, kam byl dříve z</w:t>
      </w:r>
      <w:r w:rsidR="00865FE3">
        <w:rPr>
          <w:rFonts w:cs="Arial"/>
          <w:sz w:val="20"/>
          <w:szCs w:val="20"/>
        </w:rPr>
        <w:t> </w:t>
      </w:r>
      <w:r w:rsidRPr="00BB42D1">
        <w:rPr>
          <w:rFonts w:cs="Arial"/>
          <w:sz w:val="20"/>
          <w:szCs w:val="20"/>
        </w:rPr>
        <w:t>přepravní</w:t>
      </w:r>
      <w:r w:rsidR="00865FE3"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soustavy uskladněn, se považuje kvalita plynu odpovídající jeho kvalitě při uskladnění, a to</w:t>
      </w:r>
      <w:r w:rsidR="00865FE3"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z hlediska:</w:t>
      </w:r>
    </w:p>
    <w:p w:rsidR="00865FE3" w:rsidRPr="00BB42D1" w:rsidRDefault="00865FE3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B42D1" w:rsidRDefault="00BB42D1" w:rsidP="005B46B2">
      <w:pPr>
        <w:autoSpaceDE w:val="0"/>
        <w:autoSpaceDN w:val="0"/>
        <w:adjustRightInd w:val="0"/>
        <w:ind w:firstLine="705"/>
        <w:jc w:val="both"/>
        <w:rPr>
          <w:rFonts w:cs="Arial"/>
          <w:sz w:val="20"/>
          <w:szCs w:val="20"/>
        </w:rPr>
      </w:pPr>
      <w:r w:rsidRPr="00BB42D1">
        <w:rPr>
          <w:rFonts w:ascii="Symbol" w:hAnsi="Symbol" w:cs="Symbol"/>
          <w:sz w:val="16"/>
          <w:szCs w:val="16"/>
        </w:rPr>
        <w:t></w:t>
      </w:r>
      <w:r w:rsidRPr="00BB42D1">
        <w:rPr>
          <w:rFonts w:ascii="Symbol" w:hAnsi="Symbol" w:cs="Symbol"/>
          <w:sz w:val="16"/>
          <w:szCs w:val="16"/>
        </w:rPr>
        <w:t></w:t>
      </w:r>
      <w:r w:rsidRPr="00BB42D1">
        <w:rPr>
          <w:rFonts w:cs="Arial"/>
          <w:sz w:val="20"/>
          <w:szCs w:val="20"/>
        </w:rPr>
        <w:t>čistoty plynu (obsahu tuhých a kapalných nečistot),</w:t>
      </w:r>
    </w:p>
    <w:p w:rsidR="00BB42D1" w:rsidRDefault="00BB42D1" w:rsidP="005B46B2">
      <w:pPr>
        <w:autoSpaceDE w:val="0"/>
        <w:autoSpaceDN w:val="0"/>
        <w:adjustRightInd w:val="0"/>
        <w:ind w:firstLine="705"/>
        <w:jc w:val="both"/>
        <w:rPr>
          <w:rFonts w:cs="Arial"/>
          <w:sz w:val="20"/>
          <w:szCs w:val="20"/>
        </w:rPr>
      </w:pPr>
      <w:r w:rsidRPr="00BB42D1">
        <w:rPr>
          <w:rFonts w:ascii="Symbol" w:hAnsi="Symbol" w:cs="Symbol"/>
          <w:sz w:val="16"/>
          <w:szCs w:val="16"/>
        </w:rPr>
        <w:t></w:t>
      </w:r>
      <w:r w:rsidRPr="00BB42D1">
        <w:rPr>
          <w:rFonts w:ascii="Symbol" w:hAnsi="Symbol" w:cs="Symbol"/>
          <w:sz w:val="16"/>
          <w:szCs w:val="16"/>
        </w:rPr>
        <w:t></w:t>
      </w:r>
      <w:r w:rsidRPr="00BB42D1">
        <w:rPr>
          <w:rFonts w:cs="Arial"/>
          <w:sz w:val="20"/>
          <w:szCs w:val="20"/>
        </w:rPr>
        <w:t>chemického složení (chemické složení nesmí být významně změněno),</w:t>
      </w:r>
    </w:p>
    <w:p w:rsidR="00BB42D1" w:rsidRDefault="00BB42D1" w:rsidP="005B46B2">
      <w:pPr>
        <w:autoSpaceDE w:val="0"/>
        <w:autoSpaceDN w:val="0"/>
        <w:adjustRightInd w:val="0"/>
        <w:ind w:firstLine="708"/>
        <w:jc w:val="both"/>
        <w:rPr>
          <w:rFonts w:cs="Arial"/>
          <w:sz w:val="20"/>
          <w:szCs w:val="20"/>
        </w:rPr>
      </w:pPr>
      <w:r w:rsidRPr="00BB42D1">
        <w:rPr>
          <w:rFonts w:ascii="Symbol" w:hAnsi="Symbol" w:cs="Symbol"/>
          <w:sz w:val="16"/>
          <w:szCs w:val="16"/>
        </w:rPr>
        <w:t></w:t>
      </w:r>
      <w:r w:rsidRPr="00BB42D1">
        <w:rPr>
          <w:rFonts w:ascii="Symbol" w:hAnsi="Symbol" w:cs="Symbol"/>
          <w:sz w:val="16"/>
          <w:szCs w:val="16"/>
        </w:rPr>
        <w:t></w:t>
      </w:r>
      <w:r w:rsidRPr="00BB42D1">
        <w:rPr>
          <w:rFonts w:cs="Arial"/>
          <w:sz w:val="20"/>
          <w:szCs w:val="20"/>
        </w:rPr>
        <w:t>spalného tepla,</w:t>
      </w:r>
    </w:p>
    <w:p w:rsidR="00BB42D1" w:rsidRPr="00BB42D1" w:rsidRDefault="00BB42D1" w:rsidP="005B46B2">
      <w:pPr>
        <w:autoSpaceDE w:val="0"/>
        <w:autoSpaceDN w:val="0"/>
        <w:adjustRightInd w:val="0"/>
        <w:ind w:firstLine="708"/>
        <w:jc w:val="both"/>
        <w:rPr>
          <w:rFonts w:cs="Arial"/>
          <w:sz w:val="20"/>
          <w:szCs w:val="20"/>
        </w:rPr>
      </w:pPr>
      <w:r w:rsidRPr="00BB42D1">
        <w:rPr>
          <w:rFonts w:ascii="Symbol" w:hAnsi="Symbol" w:cs="Symbol"/>
          <w:sz w:val="16"/>
          <w:szCs w:val="16"/>
        </w:rPr>
        <w:t></w:t>
      </w:r>
      <w:r w:rsidRPr="00BB42D1">
        <w:rPr>
          <w:rFonts w:ascii="Symbol" w:hAnsi="Symbol" w:cs="Symbol"/>
          <w:sz w:val="16"/>
          <w:szCs w:val="16"/>
        </w:rPr>
        <w:t></w:t>
      </w:r>
      <w:r w:rsidRPr="00BB42D1">
        <w:rPr>
          <w:rFonts w:cs="Arial"/>
          <w:sz w:val="20"/>
          <w:szCs w:val="20"/>
        </w:rPr>
        <w:t>rosného bodu vody,</w:t>
      </w:r>
    </w:p>
    <w:p w:rsidR="00BB42D1" w:rsidRDefault="00BB42D1" w:rsidP="005B46B2">
      <w:pPr>
        <w:autoSpaceDE w:val="0"/>
        <w:autoSpaceDN w:val="0"/>
        <w:adjustRightInd w:val="0"/>
        <w:ind w:firstLine="708"/>
        <w:jc w:val="both"/>
        <w:rPr>
          <w:rFonts w:cs="Arial"/>
          <w:sz w:val="20"/>
          <w:szCs w:val="20"/>
        </w:rPr>
      </w:pPr>
      <w:r w:rsidRPr="00BB42D1">
        <w:rPr>
          <w:rFonts w:ascii="Symbol" w:hAnsi="Symbol" w:cs="Symbol"/>
          <w:sz w:val="16"/>
          <w:szCs w:val="16"/>
        </w:rPr>
        <w:t></w:t>
      </w:r>
      <w:r w:rsidRPr="00BB42D1">
        <w:rPr>
          <w:rFonts w:ascii="Symbol" w:hAnsi="Symbol" w:cs="Symbol"/>
          <w:sz w:val="16"/>
          <w:szCs w:val="16"/>
        </w:rPr>
        <w:t></w:t>
      </w:r>
      <w:r w:rsidRPr="00BB42D1">
        <w:rPr>
          <w:rFonts w:cs="Arial"/>
          <w:sz w:val="20"/>
          <w:szCs w:val="20"/>
        </w:rPr>
        <w:t>rosného bodu uhlovodíků.</w:t>
      </w:r>
    </w:p>
    <w:p w:rsidR="00865FE3" w:rsidRPr="00BB42D1" w:rsidRDefault="00865FE3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B42D1" w:rsidRDefault="00BB42D1" w:rsidP="005B46B2">
      <w:pPr>
        <w:autoSpaceDE w:val="0"/>
        <w:autoSpaceDN w:val="0"/>
        <w:adjustRightInd w:val="0"/>
        <w:ind w:left="708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Za plyn splňující požadovanou kvalitu podle bodu 2.1 písmene a) tohoto oddílu v případě, kdy je plyn</w:t>
      </w:r>
      <w:r w:rsidR="00865FE3"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předáván do přepravní soustavy z výrobny plynu nebo z podzemního zásobníku plynu se považuje plyn</w:t>
      </w:r>
      <w:r w:rsidR="00865FE3"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 xml:space="preserve">vyhovující požadavkům uvedeným v příloze </w:t>
      </w:r>
      <w:proofErr w:type="gramStart"/>
      <w:r w:rsidRPr="00BB42D1">
        <w:rPr>
          <w:rFonts w:cs="Arial"/>
          <w:sz w:val="20"/>
          <w:szCs w:val="20"/>
        </w:rPr>
        <w:t>č. 2 Řádu</w:t>
      </w:r>
      <w:proofErr w:type="gramEnd"/>
      <w:r w:rsidRPr="00BB42D1">
        <w:rPr>
          <w:rFonts w:cs="Arial"/>
          <w:sz w:val="20"/>
          <w:szCs w:val="20"/>
        </w:rPr>
        <w:t xml:space="preserve"> provozovatele přepravní soustavy, pokud není</w:t>
      </w:r>
      <w:r w:rsidR="00865FE3"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mezi provozovatelem přepravní soustavy a žadatelem dohodnuto jinak.</w:t>
      </w:r>
    </w:p>
    <w:p w:rsidR="00865FE3" w:rsidRDefault="00865FE3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3F4926" w:rsidRDefault="003F492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BB42D1" w:rsidRDefault="00BB42D1" w:rsidP="00BB42D1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BB42D1">
        <w:rPr>
          <w:rFonts w:cs="Arial"/>
          <w:b/>
          <w:bCs/>
          <w:sz w:val="20"/>
          <w:szCs w:val="20"/>
        </w:rPr>
        <w:lastRenderedPageBreak/>
        <w:t>3. Podmínky pro p</w:t>
      </w:r>
      <w:r w:rsidRPr="00BB42D1">
        <w:rPr>
          <w:rFonts w:ascii="Arial,Bold" w:hAnsi="Arial,Bold" w:cs="Arial,Bold"/>
          <w:b/>
          <w:bCs/>
          <w:sz w:val="20"/>
          <w:szCs w:val="20"/>
        </w:rPr>
        <w:t>ř</w:t>
      </w:r>
      <w:r w:rsidRPr="00BB42D1">
        <w:rPr>
          <w:rFonts w:cs="Arial"/>
          <w:b/>
          <w:bCs/>
          <w:sz w:val="20"/>
          <w:szCs w:val="20"/>
        </w:rPr>
        <w:t>ipojení kone</w:t>
      </w:r>
      <w:r w:rsidRPr="00BB42D1">
        <w:rPr>
          <w:rFonts w:ascii="Arial,Bold" w:hAnsi="Arial,Bold" w:cs="Arial,Bold"/>
          <w:b/>
          <w:bCs/>
          <w:sz w:val="20"/>
          <w:szCs w:val="20"/>
        </w:rPr>
        <w:t>č</w:t>
      </w:r>
      <w:r w:rsidRPr="00BB42D1">
        <w:rPr>
          <w:rFonts w:cs="Arial"/>
          <w:b/>
          <w:bCs/>
          <w:sz w:val="20"/>
          <w:szCs w:val="20"/>
        </w:rPr>
        <w:t>ného zákazníka</w:t>
      </w:r>
    </w:p>
    <w:p w:rsidR="00865FE3" w:rsidRDefault="00865FE3" w:rsidP="00BB42D1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111F2E" w:rsidRDefault="00111F2E" w:rsidP="00111F2E">
      <w:pPr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V souladu s vyhláškou o připojení k přepravní soustavě vystaví firma N4G předávací stanici plynu (oddíl IV, typ C) a před hlavní uzavírací armaturou bude umístěno dělící místo. </w:t>
      </w:r>
    </w:p>
    <w:p w:rsidR="00111F2E" w:rsidRPr="00BB42D1" w:rsidRDefault="00111F2E" w:rsidP="00BB42D1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BB42D1" w:rsidRDefault="00BB42D1" w:rsidP="005B46B2">
      <w:pPr>
        <w:autoSpaceDE w:val="0"/>
        <w:autoSpaceDN w:val="0"/>
        <w:adjustRightInd w:val="0"/>
        <w:ind w:left="705" w:hanging="705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 xml:space="preserve">3.1. </w:t>
      </w:r>
      <w:r w:rsidR="005B46B2">
        <w:rPr>
          <w:rFonts w:cs="Arial"/>
          <w:sz w:val="20"/>
          <w:szCs w:val="20"/>
        </w:rPr>
        <w:tab/>
      </w:r>
      <w:r w:rsidRPr="00BB42D1">
        <w:rPr>
          <w:rFonts w:cs="Arial"/>
          <w:sz w:val="20"/>
          <w:szCs w:val="20"/>
        </w:rPr>
        <w:t>Podmínky pro připojení konečného zákazníka kromě společných základních podmínek</w:t>
      </w:r>
      <w:r w:rsidR="00865FE3"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připojení podle oddílu II. těchto podmínek připojení jsou následující:</w:t>
      </w:r>
    </w:p>
    <w:p w:rsidR="00865FE3" w:rsidRPr="00BB42D1" w:rsidRDefault="00865FE3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B42D1" w:rsidRDefault="00BB42D1" w:rsidP="005B46B2">
      <w:pPr>
        <w:autoSpaceDE w:val="0"/>
        <w:autoSpaceDN w:val="0"/>
        <w:adjustRightInd w:val="0"/>
        <w:ind w:left="705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a) v případě připojení k přepravní soustavě na plynovody tranzitní soustavy musí být</w:t>
      </w:r>
      <w:r w:rsidR="00865FE3"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energetická hodnota odebraného ročního množství plynu nejméně</w:t>
      </w:r>
      <w:r w:rsidR="00865FE3"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 xml:space="preserve">100 000 </w:t>
      </w:r>
      <w:proofErr w:type="spellStart"/>
      <w:r w:rsidRPr="00BB42D1">
        <w:rPr>
          <w:rFonts w:cs="Arial"/>
          <w:sz w:val="20"/>
          <w:szCs w:val="20"/>
        </w:rPr>
        <w:t>MWh</w:t>
      </w:r>
      <w:proofErr w:type="spellEnd"/>
      <w:r w:rsidRPr="00BB42D1">
        <w:rPr>
          <w:rFonts w:cs="Arial"/>
          <w:sz w:val="20"/>
          <w:szCs w:val="20"/>
        </w:rPr>
        <w:t>/rok;</w:t>
      </w:r>
    </w:p>
    <w:p w:rsidR="00865FE3" w:rsidRPr="00BB42D1" w:rsidRDefault="00865FE3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B42D1" w:rsidRDefault="00BB42D1" w:rsidP="005B46B2">
      <w:pPr>
        <w:autoSpaceDE w:val="0"/>
        <w:autoSpaceDN w:val="0"/>
        <w:adjustRightInd w:val="0"/>
        <w:ind w:left="705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 xml:space="preserve">b) v případě připojení k přepravní soustavě na ostatní VVTL a VTL plynovody </w:t>
      </w:r>
      <w:r>
        <w:rPr>
          <w:rFonts w:cs="Arial"/>
          <w:sz w:val="20"/>
          <w:szCs w:val="20"/>
        </w:rPr>
        <w:t>N4G</w:t>
      </w:r>
      <w:r w:rsidRPr="00BB42D1">
        <w:rPr>
          <w:rFonts w:cs="Arial"/>
          <w:sz w:val="20"/>
          <w:szCs w:val="20"/>
        </w:rPr>
        <w:t xml:space="preserve"> musí</w:t>
      </w:r>
      <w:r w:rsidR="00865FE3"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být energetická hodnota odebraného ročního množství plynu nejméně</w:t>
      </w:r>
      <w:r w:rsidR="00865FE3"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 xml:space="preserve">10 000 </w:t>
      </w:r>
      <w:proofErr w:type="spellStart"/>
      <w:r w:rsidRPr="00BB42D1">
        <w:rPr>
          <w:rFonts w:cs="Arial"/>
          <w:sz w:val="20"/>
          <w:szCs w:val="20"/>
        </w:rPr>
        <w:t>MWh</w:t>
      </w:r>
      <w:proofErr w:type="spellEnd"/>
      <w:r w:rsidRPr="00BB42D1">
        <w:rPr>
          <w:rFonts w:cs="Arial"/>
          <w:sz w:val="20"/>
          <w:szCs w:val="20"/>
        </w:rPr>
        <w:t>/rok;</w:t>
      </w:r>
    </w:p>
    <w:p w:rsidR="00865FE3" w:rsidRPr="00BB42D1" w:rsidRDefault="00865FE3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B42D1" w:rsidRDefault="00BB42D1" w:rsidP="005B46B2">
      <w:pPr>
        <w:autoSpaceDE w:val="0"/>
        <w:autoSpaceDN w:val="0"/>
        <w:adjustRightInd w:val="0"/>
        <w:ind w:firstLine="705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c) sjednání odběrového diagramu dodávky plynu s ohledem na zajištění spolehlivosti</w:t>
      </w:r>
      <w:r w:rsidR="00865FE3"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dodávky;</w:t>
      </w:r>
    </w:p>
    <w:p w:rsidR="00865FE3" w:rsidRPr="00BB42D1" w:rsidRDefault="005B46B2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BB42D1" w:rsidRDefault="00BB42D1" w:rsidP="005B46B2">
      <w:pPr>
        <w:autoSpaceDE w:val="0"/>
        <w:autoSpaceDN w:val="0"/>
        <w:adjustRightInd w:val="0"/>
        <w:ind w:left="705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d) v době podání žádosti o připojení není v dosahu plynovod distribuční soustavy</w:t>
      </w:r>
      <w:r w:rsidR="00865FE3"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s dostatečnou volnou kapacitou.</w:t>
      </w:r>
    </w:p>
    <w:p w:rsidR="00865FE3" w:rsidRPr="00BB42D1" w:rsidRDefault="00865FE3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B42D1" w:rsidRDefault="00BB42D1" w:rsidP="005B46B2">
      <w:pPr>
        <w:autoSpaceDE w:val="0"/>
        <w:autoSpaceDN w:val="0"/>
        <w:adjustRightInd w:val="0"/>
        <w:ind w:left="705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Splnění těchto podmínek provozovatel přepravní soustavy ověřuje v rámci posuzování žádosti</w:t>
      </w:r>
      <w:r w:rsidR="00865FE3"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a splnění těchto podmínek se stává součástí smlouvy o připojení k přepravní soustavě.</w:t>
      </w:r>
    </w:p>
    <w:p w:rsidR="00865FE3" w:rsidRPr="00BB42D1" w:rsidRDefault="00865FE3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B42D1" w:rsidRDefault="00BB42D1" w:rsidP="005B46B2">
      <w:pPr>
        <w:autoSpaceDE w:val="0"/>
        <w:autoSpaceDN w:val="0"/>
        <w:adjustRightInd w:val="0"/>
        <w:ind w:left="705" w:hanging="705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 xml:space="preserve">3.2. </w:t>
      </w:r>
      <w:r w:rsidR="005B46B2">
        <w:rPr>
          <w:rFonts w:cs="Arial"/>
          <w:sz w:val="20"/>
          <w:szCs w:val="20"/>
        </w:rPr>
        <w:tab/>
      </w:r>
      <w:r w:rsidRPr="00BB42D1">
        <w:rPr>
          <w:rFonts w:cs="Arial"/>
          <w:sz w:val="20"/>
          <w:szCs w:val="20"/>
        </w:rPr>
        <w:t>V případě žádosti o připojení konečného zákazníka, která nevyhovuje požadavkům písmene</w:t>
      </w:r>
      <w:r w:rsidR="00865FE3"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a), b) resp. d) bodu 3.1, bude při jejím posuzování brána v úvahu technicko-ekonomická</w:t>
      </w:r>
      <w:r w:rsidR="00865FE3"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možnost připojení.</w:t>
      </w:r>
    </w:p>
    <w:p w:rsidR="00865FE3" w:rsidRPr="00BB42D1" w:rsidRDefault="00865FE3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B42D1" w:rsidRDefault="00BB42D1" w:rsidP="005B46B2">
      <w:pPr>
        <w:autoSpaceDE w:val="0"/>
        <w:autoSpaceDN w:val="0"/>
        <w:adjustRightInd w:val="0"/>
        <w:ind w:left="705" w:hanging="705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3.3.</w:t>
      </w:r>
      <w:r w:rsidR="005B46B2">
        <w:rPr>
          <w:rFonts w:cs="Arial"/>
          <w:sz w:val="20"/>
          <w:szCs w:val="20"/>
        </w:rPr>
        <w:tab/>
      </w:r>
      <w:r w:rsidRPr="00BB42D1">
        <w:rPr>
          <w:rFonts w:cs="Arial"/>
          <w:sz w:val="20"/>
          <w:szCs w:val="20"/>
        </w:rPr>
        <w:t xml:space="preserve"> Předpokladem pro připojení konečného zákazníka k přepravní soustavě je uzavření smlouvy</w:t>
      </w:r>
      <w:r w:rsidR="00865FE3"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s provozovatelem přepravní soustavy o způsobu financování výstavby připojovaného zařízení.</w:t>
      </w:r>
      <w:r w:rsidR="00865FE3"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Návrh na uzavření smlouvy podle tohoto ustanovení musí konečný zákazník doručit</w:t>
      </w:r>
      <w:r w:rsidR="00865FE3"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provozovateli přepravní soustavy nejpozději předposlední den lhůty podle odstavce 4. oddílu I.</w:t>
      </w:r>
      <w:r w:rsidR="00865FE3"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těchto podmínek připojení. Po dobu od podání návrhu na uzavření smlouvy podle tohoto</w:t>
      </w:r>
      <w:r w:rsidR="00865FE3"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ustanovení až do uzavření této smlouvy se přeruší běh lhůty podle odstavce 4. oddílu I.</w:t>
      </w:r>
      <w:r w:rsidR="00865FE3"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těchto podmínek připojení.</w:t>
      </w:r>
    </w:p>
    <w:p w:rsidR="00865FE3" w:rsidRPr="00BB42D1" w:rsidRDefault="00865FE3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B42D1" w:rsidRDefault="00BB42D1" w:rsidP="005B46B2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BB42D1">
        <w:rPr>
          <w:rFonts w:cs="Arial"/>
          <w:b/>
          <w:bCs/>
          <w:sz w:val="20"/>
          <w:szCs w:val="20"/>
        </w:rPr>
        <w:t>ODDÍL IV.</w:t>
      </w:r>
    </w:p>
    <w:p w:rsidR="00890009" w:rsidRDefault="00BB42D1" w:rsidP="005B46B2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BB42D1">
        <w:rPr>
          <w:rFonts w:cs="Arial"/>
          <w:b/>
          <w:bCs/>
          <w:sz w:val="20"/>
          <w:szCs w:val="20"/>
        </w:rPr>
        <w:t xml:space="preserve">Základní technické typy </w:t>
      </w:r>
      <w:r w:rsidR="00890009" w:rsidRPr="00BB42D1">
        <w:rPr>
          <w:rFonts w:cs="Arial"/>
          <w:b/>
          <w:bCs/>
          <w:sz w:val="20"/>
          <w:szCs w:val="20"/>
        </w:rPr>
        <w:t>p</w:t>
      </w:r>
      <w:r w:rsidR="00890009" w:rsidRPr="00BB42D1">
        <w:rPr>
          <w:rFonts w:ascii="Arial,Bold" w:hAnsi="Arial,Bold" w:cs="Arial,Bold"/>
          <w:b/>
          <w:bCs/>
          <w:sz w:val="20"/>
          <w:szCs w:val="20"/>
        </w:rPr>
        <w:t>ř</w:t>
      </w:r>
      <w:r w:rsidR="00890009" w:rsidRPr="00BB42D1">
        <w:rPr>
          <w:rFonts w:cs="Arial"/>
          <w:b/>
          <w:bCs/>
          <w:sz w:val="20"/>
          <w:szCs w:val="20"/>
        </w:rPr>
        <w:t>edávacích a regula</w:t>
      </w:r>
      <w:r w:rsidR="00890009" w:rsidRPr="00BB42D1">
        <w:rPr>
          <w:rFonts w:ascii="Arial,Bold" w:hAnsi="Arial,Bold" w:cs="Arial,Bold"/>
          <w:b/>
          <w:bCs/>
          <w:sz w:val="20"/>
          <w:szCs w:val="20"/>
        </w:rPr>
        <w:t>č</w:t>
      </w:r>
      <w:r w:rsidR="00890009" w:rsidRPr="00BB42D1">
        <w:rPr>
          <w:rFonts w:cs="Arial"/>
          <w:b/>
          <w:bCs/>
          <w:sz w:val="20"/>
          <w:szCs w:val="20"/>
        </w:rPr>
        <w:t xml:space="preserve">ních stanic (PRS) a </w:t>
      </w:r>
    </w:p>
    <w:p w:rsidR="00BB42D1" w:rsidRDefault="00890009" w:rsidP="005B46B2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BB42D1">
        <w:rPr>
          <w:rFonts w:cs="Arial"/>
          <w:b/>
          <w:bCs/>
          <w:sz w:val="20"/>
          <w:szCs w:val="20"/>
        </w:rPr>
        <w:t>p</w:t>
      </w:r>
      <w:r w:rsidRPr="00BB42D1">
        <w:rPr>
          <w:rFonts w:ascii="Arial,Bold" w:hAnsi="Arial,Bold" w:cs="Arial,Bold"/>
          <w:b/>
          <w:bCs/>
          <w:sz w:val="20"/>
          <w:szCs w:val="20"/>
        </w:rPr>
        <w:t>ř</w:t>
      </w:r>
      <w:r w:rsidRPr="00BB42D1">
        <w:rPr>
          <w:rFonts w:cs="Arial"/>
          <w:b/>
          <w:bCs/>
          <w:sz w:val="20"/>
          <w:szCs w:val="20"/>
        </w:rPr>
        <w:t xml:space="preserve">edávacích stanic (PS) plynu </w:t>
      </w:r>
      <w:r w:rsidR="00BB42D1" w:rsidRPr="00BB42D1">
        <w:rPr>
          <w:rFonts w:cs="Arial"/>
          <w:b/>
          <w:bCs/>
          <w:sz w:val="20"/>
          <w:szCs w:val="20"/>
        </w:rPr>
        <w:t>pro výstavbu a rekonstrukce VVTL a VTL</w:t>
      </w:r>
      <w:r>
        <w:rPr>
          <w:rFonts w:cs="Arial"/>
          <w:b/>
          <w:bCs/>
          <w:sz w:val="20"/>
          <w:szCs w:val="20"/>
        </w:rPr>
        <w:t>.</w:t>
      </w:r>
    </w:p>
    <w:p w:rsidR="00865FE3" w:rsidRPr="00BB42D1" w:rsidRDefault="00865FE3" w:rsidP="00BB42D1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BB42D1" w:rsidRDefault="00BB42D1" w:rsidP="005B46B2">
      <w:pPr>
        <w:autoSpaceDE w:val="0"/>
        <w:autoSpaceDN w:val="0"/>
        <w:adjustRightInd w:val="0"/>
        <w:ind w:left="705" w:hanging="705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 xml:space="preserve">1. </w:t>
      </w:r>
      <w:r w:rsidR="005B46B2">
        <w:rPr>
          <w:rFonts w:cs="Arial"/>
          <w:sz w:val="20"/>
          <w:szCs w:val="20"/>
        </w:rPr>
        <w:tab/>
      </w:r>
      <w:r w:rsidRPr="00BB42D1">
        <w:rPr>
          <w:rFonts w:cs="Arial"/>
          <w:sz w:val="20"/>
          <w:szCs w:val="20"/>
        </w:rPr>
        <w:t>VVTL a VTL předávací a regulační stanice plynu napojované na přepravní soustavu jsou budovány</w:t>
      </w:r>
      <w:r w:rsidR="00865FE3"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nebo rekonstruovány podle následujících typů:</w:t>
      </w:r>
    </w:p>
    <w:p w:rsidR="006A2520" w:rsidRPr="00BB42D1" w:rsidRDefault="005B46B2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BB42D1" w:rsidRPr="00930AF4" w:rsidRDefault="00BB42D1" w:rsidP="00BB42D1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930AF4">
        <w:rPr>
          <w:rFonts w:cs="Arial"/>
          <w:sz w:val="20"/>
          <w:szCs w:val="20"/>
        </w:rPr>
        <w:t xml:space="preserve">1.1 </w:t>
      </w:r>
      <w:r w:rsidRPr="00930AF4">
        <w:rPr>
          <w:rFonts w:cs="Arial"/>
          <w:b/>
          <w:bCs/>
          <w:sz w:val="20"/>
          <w:szCs w:val="20"/>
        </w:rPr>
        <w:t>TYP A</w:t>
      </w:r>
    </w:p>
    <w:p w:rsidR="006A2520" w:rsidRPr="00930AF4" w:rsidRDefault="006A2520" w:rsidP="00BB42D1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BB42D1" w:rsidRPr="00930AF4" w:rsidRDefault="00BB42D1" w:rsidP="005B46B2">
      <w:pPr>
        <w:autoSpaceDE w:val="0"/>
        <w:autoSpaceDN w:val="0"/>
        <w:adjustRightInd w:val="0"/>
        <w:ind w:left="1410" w:hanging="705"/>
        <w:jc w:val="both"/>
        <w:rPr>
          <w:rFonts w:cs="Arial"/>
          <w:sz w:val="20"/>
          <w:szCs w:val="20"/>
        </w:rPr>
      </w:pPr>
      <w:r w:rsidRPr="00930AF4">
        <w:rPr>
          <w:rFonts w:cs="Arial"/>
          <w:sz w:val="20"/>
          <w:szCs w:val="20"/>
        </w:rPr>
        <w:t xml:space="preserve">1.1.1 </w:t>
      </w:r>
      <w:r w:rsidR="005B46B2" w:rsidRPr="00930AF4">
        <w:rPr>
          <w:rFonts w:cs="Arial"/>
          <w:sz w:val="20"/>
          <w:szCs w:val="20"/>
        </w:rPr>
        <w:tab/>
      </w:r>
      <w:r w:rsidRPr="00930AF4">
        <w:rPr>
          <w:rFonts w:cs="Arial"/>
          <w:sz w:val="20"/>
          <w:szCs w:val="20"/>
        </w:rPr>
        <w:t>Regulační a předávací stanice plynu s technologickým zařízením sestaveným jako</w:t>
      </w:r>
      <w:r w:rsidR="006A2520" w:rsidRPr="00930AF4">
        <w:rPr>
          <w:rFonts w:cs="Arial"/>
          <w:sz w:val="20"/>
          <w:szCs w:val="20"/>
        </w:rPr>
        <w:t xml:space="preserve"> </w:t>
      </w:r>
      <w:r w:rsidRPr="00930AF4">
        <w:rPr>
          <w:rFonts w:cs="Arial"/>
          <w:sz w:val="20"/>
          <w:szCs w:val="20"/>
        </w:rPr>
        <w:t>celek zahrnující zpravidla:</w:t>
      </w:r>
    </w:p>
    <w:p w:rsidR="00BB42D1" w:rsidRPr="00930AF4" w:rsidRDefault="00BB42D1" w:rsidP="005B46B2">
      <w:pPr>
        <w:autoSpaceDE w:val="0"/>
        <w:autoSpaceDN w:val="0"/>
        <w:adjustRightInd w:val="0"/>
        <w:ind w:left="702" w:firstLine="708"/>
        <w:jc w:val="both"/>
        <w:rPr>
          <w:rFonts w:cs="Arial"/>
          <w:sz w:val="20"/>
          <w:szCs w:val="20"/>
        </w:rPr>
      </w:pPr>
      <w:r w:rsidRPr="00930AF4">
        <w:rPr>
          <w:rFonts w:ascii="Symbol" w:hAnsi="Symbol" w:cs="Symbol"/>
          <w:sz w:val="16"/>
          <w:szCs w:val="16"/>
        </w:rPr>
        <w:t></w:t>
      </w:r>
      <w:r w:rsidRPr="00930AF4">
        <w:rPr>
          <w:rFonts w:ascii="Symbol" w:hAnsi="Symbol" w:cs="Symbol"/>
          <w:sz w:val="16"/>
          <w:szCs w:val="16"/>
        </w:rPr>
        <w:t></w:t>
      </w:r>
      <w:r w:rsidRPr="00930AF4">
        <w:rPr>
          <w:rFonts w:cs="Arial"/>
          <w:sz w:val="20"/>
          <w:szCs w:val="20"/>
        </w:rPr>
        <w:t>filtry, pokud navazující technologie tuto filtraci vyžaduje,</w:t>
      </w:r>
    </w:p>
    <w:p w:rsidR="00BB42D1" w:rsidRPr="00930AF4" w:rsidRDefault="00BB42D1" w:rsidP="005B46B2">
      <w:pPr>
        <w:autoSpaceDE w:val="0"/>
        <w:autoSpaceDN w:val="0"/>
        <w:adjustRightInd w:val="0"/>
        <w:ind w:left="702" w:firstLine="708"/>
        <w:jc w:val="both"/>
        <w:rPr>
          <w:rFonts w:cs="Arial"/>
          <w:sz w:val="20"/>
          <w:szCs w:val="20"/>
        </w:rPr>
      </w:pPr>
      <w:r w:rsidRPr="00930AF4">
        <w:rPr>
          <w:rFonts w:ascii="Symbol" w:hAnsi="Symbol" w:cs="Symbol"/>
          <w:sz w:val="16"/>
          <w:szCs w:val="16"/>
        </w:rPr>
        <w:t></w:t>
      </w:r>
      <w:r w:rsidRPr="00930AF4">
        <w:rPr>
          <w:rFonts w:ascii="Symbol" w:hAnsi="Symbol" w:cs="Symbol"/>
          <w:sz w:val="16"/>
          <w:szCs w:val="16"/>
        </w:rPr>
        <w:t></w:t>
      </w:r>
      <w:r w:rsidRPr="00930AF4">
        <w:rPr>
          <w:rFonts w:cs="Arial"/>
          <w:sz w:val="20"/>
          <w:szCs w:val="20"/>
        </w:rPr>
        <w:t>předehřev plynu,</w:t>
      </w:r>
    </w:p>
    <w:p w:rsidR="00BB42D1" w:rsidRPr="00930AF4" w:rsidRDefault="00BB42D1" w:rsidP="005B46B2">
      <w:pPr>
        <w:autoSpaceDE w:val="0"/>
        <w:autoSpaceDN w:val="0"/>
        <w:adjustRightInd w:val="0"/>
        <w:ind w:left="702" w:firstLine="708"/>
        <w:jc w:val="both"/>
        <w:rPr>
          <w:rFonts w:cs="Arial"/>
          <w:sz w:val="20"/>
          <w:szCs w:val="20"/>
        </w:rPr>
      </w:pPr>
      <w:r w:rsidRPr="00930AF4">
        <w:rPr>
          <w:rFonts w:ascii="Symbol" w:hAnsi="Symbol" w:cs="Symbol"/>
          <w:sz w:val="16"/>
          <w:szCs w:val="16"/>
        </w:rPr>
        <w:t></w:t>
      </w:r>
      <w:r w:rsidRPr="00930AF4">
        <w:rPr>
          <w:rFonts w:ascii="Symbol" w:hAnsi="Symbol" w:cs="Symbol"/>
          <w:sz w:val="16"/>
          <w:szCs w:val="16"/>
        </w:rPr>
        <w:t></w:t>
      </w:r>
      <w:r w:rsidRPr="00930AF4">
        <w:rPr>
          <w:rFonts w:cs="Arial"/>
          <w:sz w:val="20"/>
          <w:szCs w:val="20"/>
        </w:rPr>
        <w:t>regulátor tlaku plynu,</w:t>
      </w:r>
    </w:p>
    <w:p w:rsidR="00BB42D1" w:rsidRPr="00930AF4" w:rsidRDefault="00BB42D1" w:rsidP="005B46B2">
      <w:pPr>
        <w:autoSpaceDE w:val="0"/>
        <w:autoSpaceDN w:val="0"/>
        <w:adjustRightInd w:val="0"/>
        <w:ind w:left="702" w:firstLine="708"/>
        <w:jc w:val="both"/>
        <w:rPr>
          <w:rFonts w:cs="Arial"/>
          <w:sz w:val="20"/>
          <w:szCs w:val="20"/>
        </w:rPr>
      </w:pPr>
      <w:r w:rsidRPr="00930AF4">
        <w:rPr>
          <w:rFonts w:ascii="Symbol" w:hAnsi="Symbol" w:cs="Symbol"/>
          <w:sz w:val="16"/>
          <w:szCs w:val="16"/>
        </w:rPr>
        <w:t></w:t>
      </w:r>
      <w:r w:rsidRPr="00930AF4">
        <w:rPr>
          <w:rFonts w:ascii="Symbol" w:hAnsi="Symbol" w:cs="Symbol"/>
          <w:sz w:val="16"/>
          <w:szCs w:val="16"/>
        </w:rPr>
        <w:t></w:t>
      </w:r>
      <w:r w:rsidRPr="00930AF4">
        <w:rPr>
          <w:rFonts w:cs="Arial"/>
          <w:sz w:val="20"/>
          <w:szCs w:val="20"/>
        </w:rPr>
        <w:t>pojišťovací a bezpečnostní rychlouzávěr,</w:t>
      </w:r>
    </w:p>
    <w:p w:rsidR="00BB42D1" w:rsidRPr="00930AF4" w:rsidRDefault="00BB42D1" w:rsidP="005B46B2">
      <w:pPr>
        <w:autoSpaceDE w:val="0"/>
        <w:autoSpaceDN w:val="0"/>
        <w:adjustRightInd w:val="0"/>
        <w:ind w:left="1410"/>
        <w:jc w:val="both"/>
        <w:rPr>
          <w:rFonts w:cs="Arial"/>
          <w:sz w:val="20"/>
          <w:szCs w:val="20"/>
        </w:rPr>
      </w:pPr>
      <w:r w:rsidRPr="00930AF4">
        <w:rPr>
          <w:rFonts w:ascii="Symbol" w:hAnsi="Symbol" w:cs="Symbol"/>
          <w:sz w:val="16"/>
          <w:szCs w:val="16"/>
        </w:rPr>
        <w:t></w:t>
      </w:r>
      <w:r w:rsidRPr="00930AF4">
        <w:rPr>
          <w:rFonts w:cs="Arial"/>
          <w:sz w:val="20"/>
          <w:szCs w:val="20"/>
        </w:rPr>
        <w:t>technologii VTL (STL) obchodního měření zahrnující VTL (STL) obchodní měřidla</w:t>
      </w:r>
      <w:r w:rsidR="006A2520" w:rsidRPr="00930AF4">
        <w:rPr>
          <w:rFonts w:cs="Arial"/>
          <w:sz w:val="20"/>
          <w:szCs w:val="20"/>
        </w:rPr>
        <w:t xml:space="preserve"> </w:t>
      </w:r>
      <w:r w:rsidRPr="00930AF4">
        <w:rPr>
          <w:rFonts w:cs="Arial"/>
          <w:sz w:val="20"/>
          <w:szCs w:val="20"/>
        </w:rPr>
        <w:t xml:space="preserve">s </w:t>
      </w:r>
      <w:proofErr w:type="spellStart"/>
      <w:r w:rsidR="003F4926">
        <w:rPr>
          <w:rFonts w:cs="Arial"/>
          <w:sz w:val="20"/>
          <w:szCs w:val="20"/>
        </w:rPr>
        <w:t>přepočítáva</w:t>
      </w:r>
      <w:r w:rsidRPr="00930AF4">
        <w:rPr>
          <w:rFonts w:cs="Arial"/>
          <w:sz w:val="20"/>
          <w:szCs w:val="20"/>
        </w:rPr>
        <w:t>či</w:t>
      </w:r>
      <w:proofErr w:type="spellEnd"/>
      <w:r w:rsidRPr="00930AF4">
        <w:rPr>
          <w:rFonts w:cs="Arial"/>
          <w:sz w:val="20"/>
          <w:szCs w:val="20"/>
        </w:rPr>
        <w:t xml:space="preserve"> objemu</w:t>
      </w:r>
      <w:r w:rsidR="003F4926">
        <w:rPr>
          <w:rFonts w:cs="Arial"/>
          <w:sz w:val="20"/>
          <w:szCs w:val="20"/>
        </w:rPr>
        <w:t xml:space="preserve"> a množství</w:t>
      </w:r>
      <w:r w:rsidRPr="00930AF4">
        <w:rPr>
          <w:rFonts w:cs="Arial"/>
          <w:sz w:val="20"/>
          <w:szCs w:val="20"/>
        </w:rPr>
        <w:t>,</w:t>
      </w:r>
    </w:p>
    <w:p w:rsidR="00BB42D1" w:rsidRPr="00930AF4" w:rsidRDefault="00BB42D1" w:rsidP="005B46B2">
      <w:pPr>
        <w:autoSpaceDE w:val="0"/>
        <w:autoSpaceDN w:val="0"/>
        <w:adjustRightInd w:val="0"/>
        <w:ind w:left="702" w:firstLine="708"/>
        <w:jc w:val="both"/>
        <w:rPr>
          <w:rFonts w:cs="Arial"/>
          <w:sz w:val="20"/>
          <w:szCs w:val="20"/>
        </w:rPr>
      </w:pPr>
      <w:r w:rsidRPr="00930AF4">
        <w:rPr>
          <w:rFonts w:ascii="Symbol" w:hAnsi="Symbol" w:cs="Symbol"/>
          <w:sz w:val="16"/>
          <w:szCs w:val="16"/>
        </w:rPr>
        <w:t></w:t>
      </w:r>
      <w:r w:rsidRPr="00930AF4">
        <w:rPr>
          <w:rFonts w:ascii="Symbol" w:hAnsi="Symbol" w:cs="Symbol"/>
          <w:sz w:val="16"/>
          <w:szCs w:val="16"/>
        </w:rPr>
        <w:t></w:t>
      </w:r>
      <w:r w:rsidRPr="00930AF4">
        <w:rPr>
          <w:rFonts w:cs="Arial"/>
          <w:sz w:val="20"/>
          <w:szCs w:val="20"/>
        </w:rPr>
        <w:t>omezovač průtoku plynu (je-li požadován),</w:t>
      </w:r>
    </w:p>
    <w:p w:rsidR="001675E2" w:rsidRPr="00930AF4" w:rsidRDefault="001675E2" w:rsidP="00111F2E">
      <w:pPr>
        <w:autoSpaceDE w:val="0"/>
        <w:autoSpaceDN w:val="0"/>
        <w:adjustRightInd w:val="0"/>
        <w:ind w:left="1410"/>
        <w:jc w:val="both"/>
        <w:rPr>
          <w:rFonts w:cs="Arial"/>
          <w:sz w:val="20"/>
          <w:szCs w:val="20"/>
        </w:rPr>
      </w:pPr>
      <w:r w:rsidRPr="00930AF4">
        <w:rPr>
          <w:rFonts w:ascii="Symbol" w:hAnsi="Symbol" w:cs="Symbol"/>
          <w:sz w:val="16"/>
          <w:szCs w:val="16"/>
        </w:rPr>
        <w:t></w:t>
      </w:r>
      <w:r w:rsidRPr="00930AF4">
        <w:rPr>
          <w:rFonts w:ascii="Symbol" w:hAnsi="Symbol" w:cs="Symbol"/>
          <w:sz w:val="16"/>
          <w:szCs w:val="16"/>
        </w:rPr>
        <w:t></w:t>
      </w:r>
      <w:proofErr w:type="spellStart"/>
      <w:r w:rsidRPr="00930AF4">
        <w:rPr>
          <w:rFonts w:cs="Arial"/>
          <w:sz w:val="20"/>
          <w:szCs w:val="20"/>
        </w:rPr>
        <w:t>dataloggerem</w:t>
      </w:r>
      <w:proofErr w:type="spellEnd"/>
      <w:r w:rsidRPr="00930AF4">
        <w:rPr>
          <w:rFonts w:cs="Arial"/>
          <w:sz w:val="20"/>
          <w:szCs w:val="20"/>
        </w:rPr>
        <w:t xml:space="preserve"> zaznamenávajícím tlak v předávajícím místě,</w:t>
      </w:r>
      <w:r w:rsidR="00111F2E">
        <w:rPr>
          <w:rFonts w:cs="Arial"/>
          <w:sz w:val="20"/>
          <w:szCs w:val="20"/>
        </w:rPr>
        <w:t xml:space="preserve"> tzn. v místě před hlavní uzavírací armaturou</w:t>
      </w:r>
    </w:p>
    <w:p w:rsidR="00BB42D1" w:rsidRPr="00930AF4" w:rsidRDefault="00BB42D1" w:rsidP="005B46B2">
      <w:pPr>
        <w:autoSpaceDE w:val="0"/>
        <w:autoSpaceDN w:val="0"/>
        <w:adjustRightInd w:val="0"/>
        <w:ind w:left="1410"/>
        <w:jc w:val="both"/>
        <w:rPr>
          <w:rFonts w:cs="Arial"/>
          <w:sz w:val="20"/>
          <w:szCs w:val="20"/>
        </w:rPr>
      </w:pPr>
      <w:proofErr w:type="gramStart"/>
      <w:r w:rsidRPr="00930AF4">
        <w:rPr>
          <w:rFonts w:ascii="Symbol" w:hAnsi="Symbol" w:cs="Symbol"/>
          <w:sz w:val="16"/>
          <w:szCs w:val="16"/>
        </w:rPr>
        <w:t></w:t>
      </w:r>
      <w:r w:rsidRPr="00930AF4">
        <w:rPr>
          <w:rFonts w:ascii="Symbol" w:hAnsi="Symbol" w:cs="Symbol"/>
          <w:sz w:val="16"/>
          <w:szCs w:val="16"/>
        </w:rPr>
        <w:t></w:t>
      </w:r>
      <w:r w:rsidRPr="00930AF4">
        <w:rPr>
          <w:rFonts w:cs="Arial"/>
          <w:sz w:val="20"/>
          <w:szCs w:val="20"/>
        </w:rPr>
        <w:t>řídící</w:t>
      </w:r>
      <w:proofErr w:type="gramEnd"/>
      <w:r w:rsidRPr="00930AF4">
        <w:rPr>
          <w:rFonts w:cs="Arial"/>
          <w:sz w:val="20"/>
          <w:szCs w:val="20"/>
        </w:rPr>
        <w:t xml:space="preserve"> systém stanice a napojení na dispečink N4G a dispečink odběratele,</w:t>
      </w:r>
      <w:r w:rsidR="006A2520" w:rsidRPr="00930AF4">
        <w:rPr>
          <w:rFonts w:cs="Arial"/>
          <w:sz w:val="20"/>
          <w:szCs w:val="20"/>
        </w:rPr>
        <w:t xml:space="preserve"> </w:t>
      </w:r>
      <w:r w:rsidRPr="00930AF4">
        <w:rPr>
          <w:rFonts w:cs="Arial"/>
          <w:sz w:val="20"/>
          <w:szCs w:val="20"/>
        </w:rPr>
        <w:t>související potrubní části (potrubí, tvarovky, uzávěry ap.)</w:t>
      </w:r>
      <w:r w:rsidR="00C35666" w:rsidRPr="00930AF4">
        <w:rPr>
          <w:rFonts w:cs="Arial"/>
          <w:sz w:val="20"/>
          <w:szCs w:val="20"/>
        </w:rPr>
        <w:t>, dle oddílu V.</w:t>
      </w:r>
    </w:p>
    <w:p w:rsidR="001675E2" w:rsidRPr="00930AF4" w:rsidRDefault="001675E2" w:rsidP="001675E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6A2520" w:rsidRPr="00930AF4" w:rsidRDefault="006A2520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B42D1" w:rsidRPr="00930AF4" w:rsidRDefault="00BB42D1" w:rsidP="005B46B2">
      <w:pPr>
        <w:autoSpaceDE w:val="0"/>
        <w:autoSpaceDN w:val="0"/>
        <w:adjustRightInd w:val="0"/>
        <w:ind w:left="1410" w:hanging="705"/>
        <w:jc w:val="both"/>
        <w:rPr>
          <w:rFonts w:cs="Arial"/>
          <w:sz w:val="20"/>
          <w:szCs w:val="20"/>
        </w:rPr>
      </w:pPr>
      <w:r w:rsidRPr="00930AF4">
        <w:rPr>
          <w:rFonts w:cs="Arial"/>
          <w:sz w:val="20"/>
          <w:szCs w:val="20"/>
        </w:rPr>
        <w:t xml:space="preserve">1.1.2 </w:t>
      </w:r>
      <w:r w:rsidR="005B46B2" w:rsidRPr="00930AF4">
        <w:rPr>
          <w:rFonts w:cs="Arial"/>
          <w:sz w:val="20"/>
          <w:szCs w:val="20"/>
        </w:rPr>
        <w:tab/>
      </w:r>
      <w:r w:rsidRPr="00930AF4">
        <w:rPr>
          <w:rFonts w:cs="Arial"/>
          <w:sz w:val="20"/>
          <w:szCs w:val="20"/>
        </w:rPr>
        <w:t>Technologická zařízení jsou umístěna v jediném objektu. Zpravidla se jedná o stanice</w:t>
      </w:r>
      <w:r w:rsidR="006A2520" w:rsidRPr="00930AF4">
        <w:rPr>
          <w:rFonts w:cs="Arial"/>
          <w:sz w:val="20"/>
          <w:szCs w:val="20"/>
        </w:rPr>
        <w:t xml:space="preserve"> </w:t>
      </w:r>
      <w:r w:rsidRPr="00930AF4">
        <w:rPr>
          <w:rFonts w:cs="Arial"/>
          <w:sz w:val="20"/>
          <w:szCs w:val="20"/>
        </w:rPr>
        <w:t>kioskového typu určené pro malé výkony s obchodním měřením na výstupní straně.</w:t>
      </w:r>
    </w:p>
    <w:p w:rsidR="006A2520" w:rsidRPr="00930AF4" w:rsidRDefault="006A2520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B42D1" w:rsidRPr="00930AF4" w:rsidRDefault="00BB42D1" w:rsidP="00BB42D1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930AF4">
        <w:rPr>
          <w:rFonts w:cs="Arial"/>
          <w:sz w:val="20"/>
          <w:szCs w:val="20"/>
        </w:rPr>
        <w:t xml:space="preserve">1.2 </w:t>
      </w:r>
      <w:r w:rsidRPr="00930AF4">
        <w:rPr>
          <w:rFonts w:cs="Arial"/>
          <w:b/>
          <w:bCs/>
          <w:sz w:val="20"/>
          <w:szCs w:val="20"/>
        </w:rPr>
        <w:t>TYP B</w:t>
      </w:r>
    </w:p>
    <w:p w:rsidR="006A2520" w:rsidRPr="00930AF4" w:rsidRDefault="006A2520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B42D1" w:rsidRPr="00930AF4" w:rsidRDefault="00BB42D1" w:rsidP="005B46B2">
      <w:pPr>
        <w:autoSpaceDE w:val="0"/>
        <w:autoSpaceDN w:val="0"/>
        <w:adjustRightInd w:val="0"/>
        <w:ind w:left="1413" w:hanging="705"/>
        <w:jc w:val="both"/>
        <w:rPr>
          <w:rFonts w:cs="Arial"/>
          <w:sz w:val="20"/>
          <w:szCs w:val="20"/>
        </w:rPr>
      </w:pPr>
      <w:r w:rsidRPr="00930AF4">
        <w:rPr>
          <w:rFonts w:cs="Arial"/>
          <w:sz w:val="20"/>
          <w:szCs w:val="20"/>
        </w:rPr>
        <w:t xml:space="preserve">1.2.1 </w:t>
      </w:r>
      <w:r w:rsidR="005B46B2" w:rsidRPr="00930AF4">
        <w:rPr>
          <w:rFonts w:cs="Arial"/>
          <w:sz w:val="20"/>
          <w:szCs w:val="20"/>
        </w:rPr>
        <w:tab/>
      </w:r>
      <w:r w:rsidRPr="00930AF4">
        <w:rPr>
          <w:rFonts w:cs="Arial"/>
          <w:sz w:val="20"/>
          <w:szCs w:val="20"/>
        </w:rPr>
        <w:t>Předávací a regulační stanice je umístěna opět v jediném objektu jako typ A, přičemž</w:t>
      </w:r>
      <w:r w:rsidR="006A2520" w:rsidRPr="00930AF4">
        <w:rPr>
          <w:rFonts w:cs="Arial"/>
          <w:sz w:val="20"/>
          <w:szCs w:val="20"/>
        </w:rPr>
        <w:t xml:space="preserve"> </w:t>
      </w:r>
      <w:r w:rsidRPr="00930AF4">
        <w:rPr>
          <w:rFonts w:cs="Arial"/>
          <w:sz w:val="20"/>
          <w:szCs w:val="20"/>
        </w:rPr>
        <w:t>technologická zařízení jsou sestavena zpravidla:</w:t>
      </w:r>
    </w:p>
    <w:p w:rsidR="00BB42D1" w:rsidRPr="00930AF4" w:rsidRDefault="00BB42D1" w:rsidP="005B46B2">
      <w:pPr>
        <w:autoSpaceDE w:val="0"/>
        <w:autoSpaceDN w:val="0"/>
        <w:adjustRightInd w:val="0"/>
        <w:ind w:left="705" w:firstLine="708"/>
        <w:jc w:val="both"/>
        <w:rPr>
          <w:rFonts w:cs="Arial"/>
          <w:sz w:val="20"/>
          <w:szCs w:val="20"/>
        </w:rPr>
      </w:pPr>
      <w:r w:rsidRPr="00930AF4">
        <w:rPr>
          <w:rFonts w:cs="Arial"/>
          <w:sz w:val="20"/>
          <w:szCs w:val="20"/>
        </w:rPr>
        <w:t>a) do oddělené technologie předávací stanice zahrnující</w:t>
      </w:r>
    </w:p>
    <w:p w:rsidR="00BB42D1" w:rsidRPr="00930AF4" w:rsidRDefault="00BB42D1" w:rsidP="005B46B2">
      <w:pPr>
        <w:autoSpaceDE w:val="0"/>
        <w:autoSpaceDN w:val="0"/>
        <w:adjustRightInd w:val="0"/>
        <w:ind w:left="1413"/>
        <w:jc w:val="both"/>
        <w:rPr>
          <w:rFonts w:cs="Arial"/>
          <w:sz w:val="20"/>
          <w:szCs w:val="20"/>
        </w:rPr>
      </w:pPr>
      <w:r w:rsidRPr="00930AF4">
        <w:rPr>
          <w:rFonts w:ascii="Symbol" w:hAnsi="Symbol" w:cs="Symbol"/>
          <w:sz w:val="16"/>
          <w:szCs w:val="16"/>
        </w:rPr>
        <w:t></w:t>
      </w:r>
      <w:r w:rsidRPr="00930AF4">
        <w:rPr>
          <w:rFonts w:cs="Arial"/>
          <w:sz w:val="20"/>
          <w:szCs w:val="20"/>
        </w:rPr>
        <w:t>filtry, pokud navazující technologie tuto filtraci vyžaduje,</w:t>
      </w:r>
    </w:p>
    <w:p w:rsidR="00BB42D1" w:rsidRPr="00930AF4" w:rsidRDefault="00BB42D1" w:rsidP="005B46B2">
      <w:pPr>
        <w:autoSpaceDE w:val="0"/>
        <w:autoSpaceDN w:val="0"/>
        <w:adjustRightInd w:val="0"/>
        <w:ind w:left="1413"/>
        <w:jc w:val="both"/>
        <w:rPr>
          <w:rFonts w:cs="Arial"/>
          <w:sz w:val="20"/>
          <w:szCs w:val="20"/>
        </w:rPr>
      </w:pPr>
      <w:r w:rsidRPr="00930AF4">
        <w:rPr>
          <w:rFonts w:ascii="Symbol" w:hAnsi="Symbol" w:cs="Symbol"/>
          <w:sz w:val="16"/>
          <w:szCs w:val="16"/>
        </w:rPr>
        <w:t></w:t>
      </w:r>
      <w:r w:rsidRPr="00930AF4">
        <w:rPr>
          <w:rFonts w:cs="Arial"/>
          <w:sz w:val="20"/>
          <w:szCs w:val="20"/>
        </w:rPr>
        <w:t xml:space="preserve">obchodní VVTL měřidla s </w:t>
      </w:r>
      <w:proofErr w:type="spellStart"/>
      <w:r w:rsidR="003F4926">
        <w:rPr>
          <w:rFonts w:cs="Arial"/>
          <w:sz w:val="20"/>
          <w:szCs w:val="20"/>
        </w:rPr>
        <w:t>přepočítáva</w:t>
      </w:r>
      <w:r w:rsidRPr="00930AF4">
        <w:rPr>
          <w:rFonts w:cs="Arial"/>
          <w:sz w:val="20"/>
          <w:szCs w:val="20"/>
        </w:rPr>
        <w:t>či</w:t>
      </w:r>
      <w:proofErr w:type="spellEnd"/>
      <w:r w:rsidRPr="00930AF4">
        <w:rPr>
          <w:rFonts w:cs="Arial"/>
          <w:sz w:val="20"/>
          <w:szCs w:val="20"/>
        </w:rPr>
        <w:t xml:space="preserve"> objemu</w:t>
      </w:r>
      <w:r w:rsidR="003F4926">
        <w:rPr>
          <w:rFonts w:cs="Arial"/>
          <w:sz w:val="20"/>
          <w:szCs w:val="20"/>
        </w:rPr>
        <w:t xml:space="preserve"> a množství</w:t>
      </w:r>
      <w:r w:rsidRPr="00930AF4">
        <w:rPr>
          <w:rFonts w:cs="Arial"/>
          <w:sz w:val="20"/>
          <w:szCs w:val="20"/>
        </w:rPr>
        <w:t>,</w:t>
      </w:r>
    </w:p>
    <w:p w:rsidR="00BB42D1" w:rsidRPr="00930AF4" w:rsidRDefault="00BB42D1" w:rsidP="005B46B2">
      <w:pPr>
        <w:autoSpaceDE w:val="0"/>
        <w:autoSpaceDN w:val="0"/>
        <w:adjustRightInd w:val="0"/>
        <w:ind w:left="1413"/>
        <w:jc w:val="both"/>
        <w:rPr>
          <w:rFonts w:cs="Arial"/>
          <w:sz w:val="20"/>
          <w:szCs w:val="20"/>
        </w:rPr>
      </w:pPr>
      <w:r w:rsidRPr="00930AF4">
        <w:rPr>
          <w:rFonts w:ascii="Symbol" w:hAnsi="Symbol" w:cs="Symbol"/>
          <w:sz w:val="16"/>
          <w:szCs w:val="16"/>
        </w:rPr>
        <w:t></w:t>
      </w:r>
      <w:r w:rsidRPr="00930AF4">
        <w:rPr>
          <w:rFonts w:cs="Arial"/>
          <w:sz w:val="20"/>
          <w:szCs w:val="20"/>
        </w:rPr>
        <w:t>omezovače průtoku plynu,</w:t>
      </w:r>
    </w:p>
    <w:p w:rsidR="00BB42D1" w:rsidRPr="00930AF4" w:rsidRDefault="00BB42D1" w:rsidP="005B46B2">
      <w:pPr>
        <w:autoSpaceDE w:val="0"/>
        <w:autoSpaceDN w:val="0"/>
        <w:adjustRightInd w:val="0"/>
        <w:ind w:left="1413"/>
        <w:jc w:val="both"/>
        <w:rPr>
          <w:rFonts w:cs="Arial"/>
          <w:sz w:val="20"/>
          <w:szCs w:val="20"/>
        </w:rPr>
      </w:pPr>
      <w:r w:rsidRPr="00930AF4">
        <w:rPr>
          <w:rFonts w:ascii="Symbol" w:hAnsi="Symbol" w:cs="Symbol"/>
          <w:sz w:val="16"/>
          <w:szCs w:val="16"/>
        </w:rPr>
        <w:t></w:t>
      </w:r>
      <w:r w:rsidRPr="00930AF4">
        <w:rPr>
          <w:rFonts w:cs="Arial"/>
          <w:sz w:val="20"/>
          <w:szCs w:val="20"/>
        </w:rPr>
        <w:t>související potrubní části (potrubí, tvarovky, uzávěry ap.),</w:t>
      </w:r>
    </w:p>
    <w:p w:rsidR="001675E2" w:rsidRPr="00930AF4" w:rsidRDefault="001675E2" w:rsidP="00111F2E">
      <w:pPr>
        <w:autoSpaceDE w:val="0"/>
        <w:autoSpaceDN w:val="0"/>
        <w:adjustRightInd w:val="0"/>
        <w:ind w:left="1410"/>
        <w:jc w:val="both"/>
        <w:rPr>
          <w:rFonts w:ascii="Symbol" w:hAnsi="Symbol" w:cs="Symbol"/>
          <w:sz w:val="16"/>
          <w:szCs w:val="16"/>
        </w:rPr>
      </w:pPr>
      <w:r w:rsidRPr="00930AF4">
        <w:rPr>
          <w:rFonts w:ascii="Symbol" w:hAnsi="Symbol" w:cs="Symbol"/>
          <w:sz w:val="16"/>
          <w:szCs w:val="16"/>
        </w:rPr>
        <w:t></w:t>
      </w:r>
      <w:r w:rsidRPr="00930AF4">
        <w:rPr>
          <w:rFonts w:ascii="Symbol" w:hAnsi="Symbol" w:cs="Symbol"/>
          <w:sz w:val="16"/>
          <w:szCs w:val="16"/>
        </w:rPr>
        <w:t></w:t>
      </w:r>
      <w:proofErr w:type="spellStart"/>
      <w:r w:rsidRPr="00930AF4">
        <w:rPr>
          <w:rFonts w:cs="Arial"/>
          <w:sz w:val="20"/>
          <w:szCs w:val="20"/>
        </w:rPr>
        <w:t>dataloggerem</w:t>
      </w:r>
      <w:proofErr w:type="spellEnd"/>
      <w:r w:rsidRPr="00930AF4">
        <w:rPr>
          <w:rFonts w:cs="Arial"/>
          <w:sz w:val="20"/>
          <w:szCs w:val="20"/>
        </w:rPr>
        <w:t xml:space="preserve"> zaznamenávajícím tlak v předávajícím místě,</w:t>
      </w:r>
      <w:r w:rsidR="00111F2E" w:rsidRPr="00111F2E">
        <w:rPr>
          <w:rFonts w:cs="Arial"/>
          <w:sz w:val="20"/>
          <w:szCs w:val="20"/>
        </w:rPr>
        <w:t xml:space="preserve"> </w:t>
      </w:r>
      <w:r w:rsidR="00111F2E">
        <w:rPr>
          <w:rFonts w:cs="Arial"/>
          <w:sz w:val="20"/>
          <w:szCs w:val="20"/>
        </w:rPr>
        <w:t>tzn. v místě před hlavní uzavírací armaturou</w:t>
      </w:r>
      <w:r w:rsidR="00355558">
        <w:rPr>
          <w:rFonts w:cs="Arial"/>
          <w:sz w:val="20"/>
          <w:szCs w:val="20"/>
        </w:rPr>
        <w:t xml:space="preserve"> </w:t>
      </w:r>
    </w:p>
    <w:p w:rsidR="00BB42D1" w:rsidRPr="00930AF4" w:rsidRDefault="00BB42D1" w:rsidP="005B46B2">
      <w:pPr>
        <w:autoSpaceDE w:val="0"/>
        <w:autoSpaceDN w:val="0"/>
        <w:adjustRightInd w:val="0"/>
        <w:ind w:left="1413"/>
        <w:jc w:val="both"/>
        <w:rPr>
          <w:rFonts w:cs="Arial"/>
          <w:sz w:val="20"/>
          <w:szCs w:val="20"/>
        </w:rPr>
      </w:pPr>
      <w:proofErr w:type="gramStart"/>
      <w:r w:rsidRPr="00930AF4">
        <w:rPr>
          <w:rFonts w:ascii="Symbol" w:hAnsi="Symbol" w:cs="Symbol"/>
          <w:sz w:val="16"/>
          <w:szCs w:val="16"/>
        </w:rPr>
        <w:t></w:t>
      </w:r>
      <w:r w:rsidR="001675E2" w:rsidRPr="00930AF4">
        <w:rPr>
          <w:rFonts w:cs="Arial"/>
          <w:sz w:val="20"/>
          <w:szCs w:val="20"/>
        </w:rPr>
        <w:t>řídící</w:t>
      </w:r>
      <w:proofErr w:type="gramEnd"/>
      <w:r w:rsidR="001675E2" w:rsidRPr="00930AF4">
        <w:rPr>
          <w:rFonts w:cs="Arial"/>
          <w:sz w:val="20"/>
          <w:szCs w:val="20"/>
        </w:rPr>
        <w:t xml:space="preserve"> systém předávací stanice a napojení na dispečink N4G a dispečink odběratele, související potrubní části (potrubí, tvarovky, uzávěry ap.), dle oddílu V.</w:t>
      </w:r>
    </w:p>
    <w:p w:rsidR="00BB42D1" w:rsidRPr="00930AF4" w:rsidRDefault="00BB42D1" w:rsidP="005B46B2">
      <w:pPr>
        <w:autoSpaceDE w:val="0"/>
        <w:autoSpaceDN w:val="0"/>
        <w:adjustRightInd w:val="0"/>
        <w:ind w:left="705" w:firstLine="708"/>
        <w:jc w:val="both"/>
        <w:rPr>
          <w:rFonts w:cs="Arial"/>
          <w:sz w:val="20"/>
          <w:szCs w:val="20"/>
        </w:rPr>
      </w:pPr>
      <w:r w:rsidRPr="00930AF4">
        <w:rPr>
          <w:rFonts w:ascii="Symbol" w:hAnsi="Symbol" w:cs="Symbol"/>
          <w:sz w:val="16"/>
          <w:szCs w:val="16"/>
        </w:rPr>
        <w:t></w:t>
      </w:r>
      <w:r w:rsidRPr="00930AF4">
        <w:rPr>
          <w:rFonts w:cs="Arial"/>
          <w:sz w:val="20"/>
          <w:szCs w:val="20"/>
        </w:rPr>
        <w:t>napojení na dispečink N4G.</w:t>
      </w:r>
    </w:p>
    <w:p w:rsidR="006A2520" w:rsidRPr="00930AF4" w:rsidRDefault="006A2520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B42D1" w:rsidRPr="00930AF4" w:rsidRDefault="00BB42D1" w:rsidP="005B46B2">
      <w:pPr>
        <w:autoSpaceDE w:val="0"/>
        <w:autoSpaceDN w:val="0"/>
        <w:adjustRightInd w:val="0"/>
        <w:ind w:left="705" w:firstLine="708"/>
        <w:jc w:val="both"/>
        <w:rPr>
          <w:rFonts w:cs="Arial"/>
          <w:sz w:val="20"/>
          <w:szCs w:val="20"/>
        </w:rPr>
      </w:pPr>
      <w:r w:rsidRPr="00930AF4">
        <w:rPr>
          <w:rFonts w:cs="Arial"/>
          <w:sz w:val="20"/>
          <w:szCs w:val="20"/>
        </w:rPr>
        <w:t>b) do oddělené technologie regulace tlaku a odorizace plynu zahrnující:</w:t>
      </w:r>
    </w:p>
    <w:p w:rsidR="00BB42D1" w:rsidRPr="00930AF4" w:rsidRDefault="00BB42D1" w:rsidP="005B46B2">
      <w:pPr>
        <w:autoSpaceDE w:val="0"/>
        <w:autoSpaceDN w:val="0"/>
        <w:adjustRightInd w:val="0"/>
        <w:ind w:left="1413"/>
        <w:jc w:val="both"/>
        <w:rPr>
          <w:rFonts w:cs="Arial"/>
          <w:sz w:val="20"/>
          <w:szCs w:val="20"/>
        </w:rPr>
      </w:pPr>
      <w:r w:rsidRPr="00930AF4">
        <w:rPr>
          <w:rFonts w:ascii="Symbol" w:hAnsi="Symbol" w:cs="Symbol"/>
          <w:sz w:val="16"/>
          <w:szCs w:val="16"/>
        </w:rPr>
        <w:t></w:t>
      </w:r>
      <w:r w:rsidRPr="00930AF4">
        <w:rPr>
          <w:rFonts w:cs="Arial"/>
          <w:sz w:val="20"/>
          <w:szCs w:val="20"/>
        </w:rPr>
        <w:t>filtry, pokud filtrace není součástí technologie obchodního měření a navazující</w:t>
      </w:r>
      <w:r w:rsidR="007A7AAE" w:rsidRPr="00930AF4">
        <w:rPr>
          <w:rFonts w:cs="Arial"/>
          <w:sz w:val="20"/>
          <w:szCs w:val="20"/>
        </w:rPr>
        <w:t xml:space="preserve"> </w:t>
      </w:r>
      <w:r w:rsidRPr="00930AF4">
        <w:rPr>
          <w:rFonts w:cs="Arial"/>
          <w:sz w:val="20"/>
          <w:szCs w:val="20"/>
        </w:rPr>
        <w:t>technologie tuto filtraci vyžaduje,</w:t>
      </w:r>
    </w:p>
    <w:p w:rsidR="00BB42D1" w:rsidRPr="00930AF4" w:rsidRDefault="00BB42D1" w:rsidP="005B46B2">
      <w:pPr>
        <w:autoSpaceDE w:val="0"/>
        <w:autoSpaceDN w:val="0"/>
        <w:adjustRightInd w:val="0"/>
        <w:ind w:left="1413"/>
        <w:jc w:val="both"/>
        <w:rPr>
          <w:rFonts w:cs="Arial"/>
          <w:sz w:val="20"/>
          <w:szCs w:val="20"/>
        </w:rPr>
      </w:pPr>
      <w:r w:rsidRPr="00930AF4">
        <w:rPr>
          <w:rFonts w:ascii="Symbol" w:hAnsi="Symbol" w:cs="Symbol"/>
          <w:sz w:val="16"/>
          <w:szCs w:val="16"/>
        </w:rPr>
        <w:t></w:t>
      </w:r>
      <w:r w:rsidRPr="00930AF4">
        <w:rPr>
          <w:rFonts w:cs="Arial"/>
          <w:sz w:val="20"/>
          <w:szCs w:val="20"/>
        </w:rPr>
        <w:t>předehřev plynu,</w:t>
      </w:r>
    </w:p>
    <w:p w:rsidR="00BB42D1" w:rsidRPr="00930AF4" w:rsidRDefault="00BB42D1" w:rsidP="005B46B2">
      <w:pPr>
        <w:autoSpaceDE w:val="0"/>
        <w:autoSpaceDN w:val="0"/>
        <w:adjustRightInd w:val="0"/>
        <w:ind w:left="1413"/>
        <w:jc w:val="both"/>
        <w:rPr>
          <w:rFonts w:cs="Arial"/>
          <w:sz w:val="20"/>
          <w:szCs w:val="20"/>
        </w:rPr>
      </w:pPr>
      <w:r w:rsidRPr="00930AF4">
        <w:rPr>
          <w:rFonts w:ascii="Symbol" w:hAnsi="Symbol" w:cs="Symbol"/>
          <w:sz w:val="16"/>
          <w:szCs w:val="16"/>
        </w:rPr>
        <w:t></w:t>
      </w:r>
      <w:r w:rsidRPr="00930AF4">
        <w:rPr>
          <w:rFonts w:cs="Arial"/>
          <w:sz w:val="20"/>
          <w:szCs w:val="20"/>
        </w:rPr>
        <w:t>regulaci tlaku plynu,</w:t>
      </w:r>
    </w:p>
    <w:p w:rsidR="00BB42D1" w:rsidRPr="00930AF4" w:rsidRDefault="00BB42D1" w:rsidP="005B46B2">
      <w:pPr>
        <w:autoSpaceDE w:val="0"/>
        <w:autoSpaceDN w:val="0"/>
        <w:adjustRightInd w:val="0"/>
        <w:ind w:left="1413"/>
        <w:jc w:val="both"/>
        <w:rPr>
          <w:rFonts w:cs="Arial"/>
          <w:sz w:val="20"/>
          <w:szCs w:val="20"/>
        </w:rPr>
      </w:pPr>
      <w:r w:rsidRPr="00930AF4">
        <w:rPr>
          <w:rFonts w:ascii="Symbol" w:hAnsi="Symbol" w:cs="Symbol"/>
          <w:sz w:val="16"/>
          <w:szCs w:val="16"/>
        </w:rPr>
        <w:t></w:t>
      </w:r>
      <w:r w:rsidRPr="00930AF4">
        <w:rPr>
          <w:rFonts w:cs="Arial"/>
          <w:sz w:val="20"/>
          <w:szCs w:val="20"/>
        </w:rPr>
        <w:t>pojišťovací rychlouzávěry,</w:t>
      </w:r>
    </w:p>
    <w:p w:rsidR="00BB42D1" w:rsidRPr="00930AF4" w:rsidRDefault="00BB42D1" w:rsidP="005B46B2">
      <w:pPr>
        <w:autoSpaceDE w:val="0"/>
        <w:autoSpaceDN w:val="0"/>
        <w:adjustRightInd w:val="0"/>
        <w:ind w:left="1413"/>
        <w:jc w:val="both"/>
        <w:rPr>
          <w:rFonts w:cs="Arial"/>
          <w:sz w:val="20"/>
          <w:szCs w:val="20"/>
        </w:rPr>
      </w:pPr>
      <w:proofErr w:type="gramStart"/>
      <w:r w:rsidRPr="00930AF4">
        <w:rPr>
          <w:rFonts w:ascii="Symbol" w:hAnsi="Symbol" w:cs="Symbol"/>
          <w:sz w:val="16"/>
          <w:szCs w:val="16"/>
        </w:rPr>
        <w:t></w:t>
      </w:r>
      <w:r w:rsidRPr="00930AF4">
        <w:rPr>
          <w:rFonts w:cs="Arial"/>
          <w:sz w:val="20"/>
          <w:szCs w:val="20"/>
        </w:rPr>
        <w:t>řídící</w:t>
      </w:r>
      <w:proofErr w:type="gramEnd"/>
      <w:r w:rsidRPr="00930AF4">
        <w:rPr>
          <w:rFonts w:cs="Arial"/>
          <w:sz w:val="20"/>
          <w:szCs w:val="20"/>
        </w:rPr>
        <w:t xml:space="preserve"> systém regulace tlaku, odorizace a společných zařízení,</w:t>
      </w:r>
    </w:p>
    <w:p w:rsidR="00BB42D1" w:rsidRPr="00930AF4" w:rsidRDefault="00BB42D1" w:rsidP="005B46B2">
      <w:pPr>
        <w:autoSpaceDE w:val="0"/>
        <w:autoSpaceDN w:val="0"/>
        <w:adjustRightInd w:val="0"/>
        <w:ind w:left="1413"/>
        <w:jc w:val="both"/>
        <w:rPr>
          <w:rFonts w:cs="Arial"/>
          <w:sz w:val="20"/>
          <w:szCs w:val="20"/>
        </w:rPr>
      </w:pPr>
      <w:r w:rsidRPr="00930AF4">
        <w:rPr>
          <w:rFonts w:ascii="Symbol" w:hAnsi="Symbol" w:cs="Symbol"/>
          <w:sz w:val="16"/>
          <w:szCs w:val="16"/>
        </w:rPr>
        <w:t></w:t>
      </w:r>
      <w:r w:rsidRPr="00930AF4">
        <w:rPr>
          <w:rFonts w:cs="Arial"/>
          <w:sz w:val="20"/>
          <w:szCs w:val="20"/>
        </w:rPr>
        <w:t>napojení na dispečink odběratele,</w:t>
      </w:r>
    </w:p>
    <w:p w:rsidR="00BB42D1" w:rsidRPr="00930AF4" w:rsidRDefault="00BB42D1" w:rsidP="005B46B2">
      <w:pPr>
        <w:autoSpaceDE w:val="0"/>
        <w:autoSpaceDN w:val="0"/>
        <w:adjustRightInd w:val="0"/>
        <w:ind w:left="1413"/>
        <w:jc w:val="both"/>
        <w:rPr>
          <w:rFonts w:cs="Arial"/>
          <w:sz w:val="20"/>
          <w:szCs w:val="20"/>
        </w:rPr>
      </w:pPr>
      <w:r w:rsidRPr="00930AF4">
        <w:rPr>
          <w:rFonts w:ascii="Symbol" w:hAnsi="Symbol" w:cs="Symbol"/>
          <w:sz w:val="16"/>
          <w:szCs w:val="16"/>
        </w:rPr>
        <w:t></w:t>
      </w:r>
      <w:r w:rsidRPr="00930AF4">
        <w:rPr>
          <w:rFonts w:cs="Arial"/>
          <w:sz w:val="20"/>
          <w:szCs w:val="20"/>
        </w:rPr>
        <w:t>odorizaci plynu,</w:t>
      </w:r>
    </w:p>
    <w:p w:rsidR="00BB42D1" w:rsidRPr="00930AF4" w:rsidRDefault="00BB42D1" w:rsidP="005B46B2">
      <w:pPr>
        <w:autoSpaceDE w:val="0"/>
        <w:autoSpaceDN w:val="0"/>
        <w:adjustRightInd w:val="0"/>
        <w:ind w:left="1413"/>
        <w:jc w:val="both"/>
        <w:rPr>
          <w:rFonts w:cs="Arial"/>
          <w:sz w:val="20"/>
          <w:szCs w:val="20"/>
        </w:rPr>
      </w:pPr>
      <w:r w:rsidRPr="00930AF4">
        <w:rPr>
          <w:rFonts w:ascii="Symbol" w:hAnsi="Symbol" w:cs="Symbol"/>
          <w:sz w:val="16"/>
          <w:szCs w:val="16"/>
        </w:rPr>
        <w:t></w:t>
      </w:r>
      <w:r w:rsidRPr="00930AF4">
        <w:rPr>
          <w:rFonts w:cs="Arial"/>
          <w:sz w:val="20"/>
          <w:szCs w:val="20"/>
        </w:rPr>
        <w:t>související potrubní části (potrubí, tvarovky, uzávěry ap.).</w:t>
      </w:r>
    </w:p>
    <w:p w:rsidR="007A7AAE" w:rsidRPr="00930AF4" w:rsidRDefault="007A7AAE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B42D1" w:rsidRPr="00930AF4" w:rsidRDefault="00BB42D1" w:rsidP="005B46B2">
      <w:pPr>
        <w:autoSpaceDE w:val="0"/>
        <w:autoSpaceDN w:val="0"/>
        <w:adjustRightInd w:val="0"/>
        <w:ind w:left="1413" w:hanging="705"/>
        <w:jc w:val="both"/>
        <w:rPr>
          <w:rFonts w:cs="Arial"/>
          <w:sz w:val="20"/>
          <w:szCs w:val="20"/>
        </w:rPr>
      </w:pPr>
      <w:r w:rsidRPr="00930AF4">
        <w:rPr>
          <w:rFonts w:cs="Arial"/>
          <w:sz w:val="20"/>
          <w:szCs w:val="20"/>
        </w:rPr>
        <w:t>1.2.2</w:t>
      </w:r>
      <w:r w:rsidR="005B46B2" w:rsidRPr="00930AF4">
        <w:rPr>
          <w:rFonts w:cs="Arial"/>
          <w:sz w:val="20"/>
          <w:szCs w:val="20"/>
        </w:rPr>
        <w:tab/>
      </w:r>
      <w:r w:rsidRPr="00930AF4">
        <w:rPr>
          <w:rFonts w:cs="Arial"/>
          <w:sz w:val="20"/>
          <w:szCs w:val="20"/>
        </w:rPr>
        <w:t>Technologická zařízení jsou opět umístěna v jediném objektu společně s kotelnou,</w:t>
      </w:r>
      <w:r w:rsidR="007A7AAE" w:rsidRPr="00930AF4">
        <w:rPr>
          <w:rFonts w:cs="Arial"/>
          <w:sz w:val="20"/>
          <w:szCs w:val="20"/>
        </w:rPr>
        <w:t xml:space="preserve"> </w:t>
      </w:r>
      <w:r w:rsidRPr="00930AF4">
        <w:rPr>
          <w:rFonts w:cs="Arial"/>
          <w:sz w:val="20"/>
          <w:szCs w:val="20"/>
        </w:rPr>
        <w:t>náhradním zdrojem elektrické energie a elektrorozvodnou, přičemž technologické části</w:t>
      </w:r>
      <w:r w:rsidR="007A7AAE" w:rsidRPr="00930AF4">
        <w:rPr>
          <w:rFonts w:cs="Arial"/>
          <w:sz w:val="20"/>
          <w:szCs w:val="20"/>
        </w:rPr>
        <w:t xml:space="preserve"> </w:t>
      </w:r>
      <w:r w:rsidRPr="00930AF4">
        <w:rPr>
          <w:rFonts w:cs="Arial"/>
          <w:sz w:val="20"/>
          <w:szCs w:val="20"/>
        </w:rPr>
        <w:t>ad a) a ad b) jsou vzájemně odděleny a přístupny samostatnými vchody.</w:t>
      </w:r>
    </w:p>
    <w:p w:rsidR="007A7AAE" w:rsidRPr="00930AF4" w:rsidRDefault="007A7AAE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B42D1" w:rsidRPr="00930AF4" w:rsidRDefault="00BB42D1" w:rsidP="00BB42D1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930AF4">
        <w:rPr>
          <w:rFonts w:cs="Arial"/>
          <w:sz w:val="20"/>
          <w:szCs w:val="20"/>
        </w:rPr>
        <w:t xml:space="preserve">1.3 </w:t>
      </w:r>
      <w:r w:rsidRPr="00930AF4">
        <w:rPr>
          <w:rFonts w:cs="Arial"/>
          <w:b/>
          <w:bCs/>
          <w:sz w:val="20"/>
          <w:szCs w:val="20"/>
        </w:rPr>
        <w:t>TYP C</w:t>
      </w:r>
    </w:p>
    <w:p w:rsidR="007A7AAE" w:rsidRPr="00930AF4" w:rsidRDefault="007A7AAE" w:rsidP="00BB42D1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BB42D1" w:rsidRPr="00930AF4" w:rsidRDefault="00BB42D1" w:rsidP="005B46B2">
      <w:pPr>
        <w:autoSpaceDE w:val="0"/>
        <w:autoSpaceDN w:val="0"/>
        <w:adjustRightInd w:val="0"/>
        <w:ind w:firstLine="708"/>
        <w:jc w:val="both"/>
        <w:rPr>
          <w:rFonts w:cs="Arial"/>
          <w:sz w:val="20"/>
          <w:szCs w:val="20"/>
        </w:rPr>
      </w:pPr>
      <w:r w:rsidRPr="00930AF4">
        <w:rPr>
          <w:rFonts w:cs="Arial"/>
          <w:sz w:val="20"/>
          <w:szCs w:val="20"/>
        </w:rPr>
        <w:t xml:space="preserve">1.3.1 </w:t>
      </w:r>
      <w:r w:rsidR="005B46B2" w:rsidRPr="00930AF4">
        <w:rPr>
          <w:rFonts w:cs="Arial"/>
          <w:sz w:val="20"/>
          <w:szCs w:val="20"/>
        </w:rPr>
        <w:tab/>
      </w:r>
      <w:r w:rsidRPr="00930AF4">
        <w:rPr>
          <w:rFonts w:cs="Arial"/>
          <w:sz w:val="20"/>
          <w:szCs w:val="20"/>
        </w:rPr>
        <w:t>VVTL předávací stanice plynu s technologickým zařízením VVTL obchodního měření:</w:t>
      </w:r>
    </w:p>
    <w:p w:rsidR="00BB42D1" w:rsidRPr="00930AF4" w:rsidRDefault="00BB42D1" w:rsidP="005B46B2">
      <w:pPr>
        <w:autoSpaceDE w:val="0"/>
        <w:autoSpaceDN w:val="0"/>
        <w:adjustRightInd w:val="0"/>
        <w:ind w:left="1416"/>
        <w:jc w:val="both"/>
        <w:rPr>
          <w:rFonts w:cs="Arial"/>
          <w:sz w:val="20"/>
          <w:szCs w:val="20"/>
        </w:rPr>
      </w:pPr>
      <w:r w:rsidRPr="00930AF4">
        <w:rPr>
          <w:rFonts w:ascii="Symbol" w:hAnsi="Symbol" w:cs="Symbol"/>
          <w:sz w:val="16"/>
          <w:szCs w:val="16"/>
        </w:rPr>
        <w:t></w:t>
      </w:r>
      <w:r w:rsidRPr="00930AF4">
        <w:rPr>
          <w:rFonts w:ascii="Symbol" w:hAnsi="Symbol" w:cs="Symbol"/>
          <w:sz w:val="16"/>
          <w:szCs w:val="16"/>
        </w:rPr>
        <w:t></w:t>
      </w:r>
      <w:r w:rsidRPr="00930AF4">
        <w:rPr>
          <w:rFonts w:cs="Arial"/>
          <w:sz w:val="20"/>
          <w:szCs w:val="20"/>
        </w:rPr>
        <w:t>filtry, pokud navazující technologie tuto filtraci vyžaduje,</w:t>
      </w:r>
    </w:p>
    <w:p w:rsidR="00BB42D1" w:rsidRPr="00930AF4" w:rsidRDefault="00BB42D1" w:rsidP="005B46B2">
      <w:pPr>
        <w:autoSpaceDE w:val="0"/>
        <w:autoSpaceDN w:val="0"/>
        <w:adjustRightInd w:val="0"/>
        <w:ind w:left="1416"/>
        <w:jc w:val="both"/>
        <w:rPr>
          <w:rFonts w:cs="Arial"/>
          <w:sz w:val="20"/>
          <w:szCs w:val="20"/>
        </w:rPr>
      </w:pPr>
      <w:r w:rsidRPr="00930AF4">
        <w:rPr>
          <w:rFonts w:ascii="Symbol" w:hAnsi="Symbol" w:cs="Symbol"/>
          <w:sz w:val="16"/>
          <w:szCs w:val="16"/>
        </w:rPr>
        <w:t></w:t>
      </w:r>
      <w:r w:rsidRPr="00930AF4">
        <w:rPr>
          <w:rFonts w:ascii="Symbol" w:hAnsi="Symbol" w:cs="Symbol"/>
          <w:sz w:val="16"/>
          <w:szCs w:val="16"/>
        </w:rPr>
        <w:t></w:t>
      </w:r>
      <w:r w:rsidRPr="00930AF4">
        <w:rPr>
          <w:rFonts w:cs="Arial"/>
          <w:sz w:val="20"/>
          <w:szCs w:val="20"/>
        </w:rPr>
        <w:t xml:space="preserve">obchodní VVTL měřidla s </w:t>
      </w:r>
      <w:proofErr w:type="spellStart"/>
      <w:r w:rsidR="003F4926">
        <w:rPr>
          <w:rFonts w:cs="Arial"/>
          <w:sz w:val="20"/>
          <w:szCs w:val="20"/>
        </w:rPr>
        <w:t>přepočítáva</w:t>
      </w:r>
      <w:r w:rsidRPr="00930AF4">
        <w:rPr>
          <w:rFonts w:cs="Arial"/>
          <w:sz w:val="20"/>
          <w:szCs w:val="20"/>
        </w:rPr>
        <w:t>či</w:t>
      </w:r>
      <w:proofErr w:type="spellEnd"/>
      <w:r w:rsidRPr="00930AF4">
        <w:rPr>
          <w:rFonts w:cs="Arial"/>
          <w:sz w:val="20"/>
          <w:szCs w:val="20"/>
        </w:rPr>
        <w:t xml:space="preserve"> objemu</w:t>
      </w:r>
      <w:r w:rsidR="003F4926">
        <w:rPr>
          <w:rFonts w:cs="Arial"/>
          <w:sz w:val="20"/>
          <w:szCs w:val="20"/>
        </w:rPr>
        <w:t xml:space="preserve"> a množství</w:t>
      </w:r>
      <w:r w:rsidRPr="00930AF4">
        <w:rPr>
          <w:rFonts w:cs="Arial"/>
          <w:sz w:val="20"/>
          <w:szCs w:val="20"/>
        </w:rPr>
        <w:t>,</w:t>
      </w:r>
    </w:p>
    <w:p w:rsidR="00BB42D1" w:rsidRPr="00930AF4" w:rsidRDefault="00BB42D1" w:rsidP="005B46B2">
      <w:pPr>
        <w:autoSpaceDE w:val="0"/>
        <w:autoSpaceDN w:val="0"/>
        <w:adjustRightInd w:val="0"/>
        <w:ind w:left="1416"/>
        <w:jc w:val="both"/>
        <w:rPr>
          <w:rFonts w:cs="Arial"/>
          <w:sz w:val="20"/>
          <w:szCs w:val="20"/>
        </w:rPr>
      </w:pPr>
      <w:r w:rsidRPr="00930AF4">
        <w:rPr>
          <w:rFonts w:ascii="Symbol" w:hAnsi="Symbol" w:cs="Symbol"/>
          <w:sz w:val="16"/>
          <w:szCs w:val="16"/>
        </w:rPr>
        <w:t></w:t>
      </w:r>
      <w:r w:rsidRPr="00930AF4">
        <w:rPr>
          <w:rFonts w:ascii="Symbol" w:hAnsi="Symbol" w:cs="Symbol"/>
          <w:sz w:val="16"/>
          <w:szCs w:val="16"/>
        </w:rPr>
        <w:t></w:t>
      </w:r>
      <w:r w:rsidRPr="00930AF4">
        <w:rPr>
          <w:rFonts w:cs="Arial"/>
          <w:sz w:val="20"/>
          <w:szCs w:val="20"/>
        </w:rPr>
        <w:t>omezovače průtoku plynu,</w:t>
      </w:r>
    </w:p>
    <w:p w:rsidR="00BB42D1" w:rsidRPr="00930AF4" w:rsidRDefault="00BB42D1" w:rsidP="005B46B2">
      <w:pPr>
        <w:autoSpaceDE w:val="0"/>
        <w:autoSpaceDN w:val="0"/>
        <w:adjustRightInd w:val="0"/>
        <w:ind w:left="1416"/>
        <w:jc w:val="both"/>
        <w:rPr>
          <w:rFonts w:cs="Arial"/>
          <w:sz w:val="20"/>
          <w:szCs w:val="20"/>
        </w:rPr>
      </w:pPr>
      <w:r w:rsidRPr="00930AF4">
        <w:rPr>
          <w:rFonts w:ascii="Symbol" w:hAnsi="Symbol" w:cs="Symbol"/>
          <w:sz w:val="16"/>
          <w:szCs w:val="16"/>
        </w:rPr>
        <w:t></w:t>
      </w:r>
      <w:r w:rsidRPr="00930AF4">
        <w:rPr>
          <w:rFonts w:ascii="Symbol" w:hAnsi="Symbol" w:cs="Symbol"/>
          <w:sz w:val="16"/>
          <w:szCs w:val="16"/>
        </w:rPr>
        <w:t></w:t>
      </w:r>
      <w:r w:rsidRPr="00930AF4">
        <w:rPr>
          <w:rFonts w:cs="Arial"/>
          <w:sz w:val="20"/>
          <w:szCs w:val="20"/>
        </w:rPr>
        <w:t>související potrubní části (potrubí, tvarovky, uzávěry ap.),</w:t>
      </w:r>
    </w:p>
    <w:p w:rsidR="00BB42D1" w:rsidRPr="00930AF4" w:rsidRDefault="00BB42D1" w:rsidP="005B46B2">
      <w:pPr>
        <w:autoSpaceDE w:val="0"/>
        <w:autoSpaceDN w:val="0"/>
        <w:adjustRightInd w:val="0"/>
        <w:ind w:left="1416"/>
        <w:jc w:val="both"/>
        <w:rPr>
          <w:rFonts w:cs="Arial"/>
          <w:sz w:val="20"/>
          <w:szCs w:val="20"/>
        </w:rPr>
      </w:pPr>
      <w:proofErr w:type="gramStart"/>
      <w:r w:rsidRPr="00930AF4">
        <w:rPr>
          <w:rFonts w:ascii="Symbol" w:hAnsi="Symbol" w:cs="Symbol"/>
          <w:sz w:val="16"/>
          <w:szCs w:val="16"/>
        </w:rPr>
        <w:t></w:t>
      </w:r>
      <w:r w:rsidRPr="00930AF4">
        <w:rPr>
          <w:rFonts w:ascii="Symbol" w:hAnsi="Symbol" w:cs="Symbol"/>
          <w:sz w:val="16"/>
          <w:szCs w:val="16"/>
        </w:rPr>
        <w:t></w:t>
      </w:r>
      <w:r w:rsidRPr="00930AF4">
        <w:rPr>
          <w:rFonts w:cs="Arial"/>
          <w:sz w:val="20"/>
          <w:szCs w:val="20"/>
        </w:rPr>
        <w:t>řídící</w:t>
      </w:r>
      <w:proofErr w:type="gramEnd"/>
      <w:r w:rsidRPr="00930AF4">
        <w:rPr>
          <w:rFonts w:cs="Arial"/>
          <w:sz w:val="20"/>
          <w:szCs w:val="20"/>
        </w:rPr>
        <w:t xml:space="preserve"> systém předávací stanice,</w:t>
      </w:r>
    </w:p>
    <w:p w:rsidR="00131F0A" w:rsidRPr="00930AF4" w:rsidRDefault="00131F0A" w:rsidP="00355558">
      <w:pPr>
        <w:autoSpaceDE w:val="0"/>
        <w:autoSpaceDN w:val="0"/>
        <w:adjustRightInd w:val="0"/>
        <w:ind w:left="1410"/>
        <w:jc w:val="both"/>
        <w:rPr>
          <w:rFonts w:cs="Arial"/>
          <w:sz w:val="20"/>
          <w:szCs w:val="20"/>
        </w:rPr>
      </w:pPr>
      <w:r w:rsidRPr="00930AF4">
        <w:rPr>
          <w:rFonts w:ascii="Symbol" w:hAnsi="Symbol" w:cs="Symbol"/>
          <w:sz w:val="16"/>
          <w:szCs w:val="16"/>
        </w:rPr>
        <w:t></w:t>
      </w:r>
      <w:r w:rsidRPr="00930AF4">
        <w:rPr>
          <w:rFonts w:ascii="Symbol" w:hAnsi="Symbol" w:cs="Symbol"/>
          <w:sz w:val="16"/>
          <w:szCs w:val="16"/>
        </w:rPr>
        <w:t></w:t>
      </w:r>
      <w:proofErr w:type="spellStart"/>
      <w:r w:rsidRPr="00930AF4">
        <w:rPr>
          <w:rFonts w:cs="Arial"/>
          <w:sz w:val="20"/>
          <w:szCs w:val="20"/>
        </w:rPr>
        <w:t>dataloggerem</w:t>
      </w:r>
      <w:proofErr w:type="spellEnd"/>
      <w:r w:rsidRPr="00930AF4">
        <w:rPr>
          <w:rFonts w:cs="Arial"/>
          <w:sz w:val="20"/>
          <w:szCs w:val="20"/>
        </w:rPr>
        <w:t xml:space="preserve"> zaznamenávajícím tlak v předávajícím místě,</w:t>
      </w:r>
      <w:r w:rsidR="00111F2E">
        <w:rPr>
          <w:rFonts w:cs="Arial"/>
          <w:sz w:val="20"/>
          <w:szCs w:val="20"/>
        </w:rPr>
        <w:t xml:space="preserve"> tzn. za hlavní uzavírací armaturou </w:t>
      </w:r>
    </w:p>
    <w:p w:rsidR="00BB42D1" w:rsidRPr="00930AF4" w:rsidRDefault="00BB42D1" w:rsidP="005B46B2">
      <w:pPr>
        <w:autoSpaceDE w:val="0"/>
        <w:autoSpaceDN w:val="0"/>
        <w:adjustRightInd w:val="0"/>
        <w:ind w:left="1416"/>
        <w:jc w:val="both"/>
        <w:rPr>
          <w:rFonts w:cs="Arial"/>
          <w:sz w:val="20"/>
          <w:szCs w:val="20"/>
        </w:rPr>
      </w:pPr>
      <w:r w:rsidRPr="00930AF4">
        <w:rPr>
          <w:rFonts w:ascii="Symbol" w:hAnsi="Symbol" w:cs="Symbol"/>
          <w:sz w:val="16"/>
          <w:szCs w:val="16"/>
        </w:rPr>
        <w:t></w:t>
      </w:r>
      <w:r w:rsidRPr="00930AF4">
        <w:rPr>
          <w:rFonts w:ascii="Symbol" w:hAnsi="Symbol" w:cs="Symbol"/>
          <w:sz w:val="16"/>
          <w:szCs w:val="16"/>
        </w:rPr>
        <w:t></w:t>
      </w:r>
      <w:r w:rsidRPr="00930AF4">
        <w:rPr>
          <w:rFonts w:cs="Arial"/>
          <w:sz w:val="20"/>
          <w:szCs w:val="20"/>
        </w:rPr>
        <w:t>napojení na dispečink N4G.</w:t>
      </w:r>
    </w:p>
    <w:p w:rsidR="007A7AAE" w:rsidRPr="00930AF4" w:rsidRDefault="007A7AAE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B42D1" w:rsidRPr="00930AF4" w:rsidRDefault="00BB42D1" w:rsidP="005B46B2">
      <w:pPr>
        <w:autoSpaceDE w:val="0"/>
        <w:autoSpaceDN w:val="0"/>
        <w:adjustRightInd w:val="0"/>
        <w:ind w:left="1413" w:hanging="705"/>
        <w:jc w:val="both"/>
        <w:rPr>
          <w:rFonts w:cs="Arial"/>
          <w:sz w:val="20"/>
          <w:szCs w:val="20"/>
        </w:rPr>
      </w:pPr>
      <w:r w:rsidRPr="00930AF4">
        <w:rPr>
          <w:rFonts w:cs="Arial"/>
          <w:sz w:val="20"/>
          <w:szCs w:val="20"/>
        </w:rPr>
        <w:t xml:space="preserve">1.3.2 </w:t>
      </w:r>
      <w:r w:rsidR="005B46B2" w:rsidRPr="00930AF4">
        <w:rPr>
          <w:rFonts w:cs="Arial"/>
          <w:sz w:val="20"/>
          <w:szCs w:val="20"/>
        </w:rPr>
        <w:tab/>
      </w:r>
      <w:r w:rsidRPr="00930AF4">
        <w:rPr>
          <w:rFonts w:cs="Arial"/>
          <w:sz w:val="20"/>
          <w:szCs w:val="20"/>
        </w:rPr>
        <w:t>Technologická zařízení VVTL předávací stanice jsou umístěna v samostatném objektu.</w:t>
      </w:r>
    </w:p>
    <w:p w:rsidR="007A7AAE" w:rsidRPr="00930AF4" w:rsidRDefault="007A7AAE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B42D1" w:rsidRPr="00930AF4" w:rsidRDefault="00BB42D1" w:rsidP="005B46B2">
      <w:pPr>
        <w:autoSpaceDE w:val="0"/>
        <w:autoSpaceDN w:val="0"/>
        <w:adjustRightInd w:val="0"/>
        <w:ind w:left="1413" w:hanging="705"/>
        <w:jc w:val="both"/>
        <w:rPr>
          <w:rFonts w:cs="Arial"/>
          <w:sz w:val="20"/>
          <w:szCs w:val="20"/>
        </w:rPr>
      </w:pPr>
      <w:r w:rsidRPr="00930AF4">
        <w:rPr>
          <w:rFonts w:cs="Arial"/>
          <w:sz w:val="20"/>
          <w:szCs w:val="20"/>
        </w:rPr>
        <w:t xml:space="preserve">1.3.3 </w:t>
      </w:r>
      <w:r w:rsidR="005B46B2" w:rsidRPr="00930AF4">
        <w:rPr>
          <w:rFonts w:cs="Arial"/>
          <w:sz w:val="20"/>
          <w:szCs w:val="20"/>
        </w:rPr>
        <w:tab/>
      </w:r>
      <w:r w:rsidRPr="00930AF4">
        <w:rPr>
          <w:rFonts w:cs="Arial"/>
          <w:sz w:val="20"/>
          <w:szCs w:val="20"/>
        </w:rPr>
        <w:t>Regulace tlaku plynu je prováděna v samostatném objektu umístěném v</w:t>
      </w:r>
      <w:r w:rsidR="007A7AAE" w:rsidRPr="00930AF4">
        <w:rPr>
          <w:rFonts w:cs="Arial"/>
          <w:sz w:val="20"/>
          <w:szCs w:val="20"/>
        </w:rPr>
        <w:t> </w:t>
      </w:r>
      <w:r w:rsidRPr="00930AF4">
        <w:rPr>
          <w:rFonts w:cs="Arial"/>
          <w:sz w:val="20"/>
          <w:szCs w:val="20"/>
        </w:rPr>
        <w:t>libovolné</w:t>
      </w:r>
      <w:r w:rsidR="007A7AAE" w:rsidRPr="00930AF4">
        <w:rPr>
          <w:rFonts w:cs="Arial"/>
          <w:sz w:val="20"/>
          <w:szCs w:val="20"/>
        </w:rPr>
        <w:t xml:space="preserve"> </w:t>
      </w:r>
      <w:r w:rsidRPr="00930AF4">
        <w:rPr>
          <w:rFonts w:cs="Arial"/>
          <w:sz w:val="20"/>
          <w:szCs w:val="20"/>
        </w:rPr>
        <w:t>vzdálenosti od předávací stanice.</w:t>
      </w:r>
    </w:p>
    <w:p w:rsidR="007A7AAE" w:rsidRDefault="007A7AAE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B42D1" w:rsidRPr="001B03C3" w:rsidRDefault="00BB42D1" w:rsidP="00BB42D1">
      <w:pPr>
        <w:autoSpaceDE w:val="0"/>
        <w:autoSpaceDN w:val="0"/>
        <w:adjustRightInd w:val="0"/>
        <w:jc w:val="both"/>
        <w:rPr>
          <w:rFonts w:cs="Arial"/>
          <w:color w:val="FF0000"/>
          <w:sz w:val="20"/>
          <w:szCs w:val="20"/>
        </w:rPr>
      </w:pPr>
      <w:r w:rsidRPr="00BB42D1">
        <w:rPr>
          <w:rFonts w:cs="Arial"/>
          <w:sz w:val="20"/>
          <w:szCs w:val="20"/>
        </w:rPr>
        <w:t xml:space="preserve">2. Požadavky kladené na další zařízení předávacích stanic, umožňujících sledování kvality plynu, </w:t>
      </w:r>
      <w:r w:rsidR="00930AF4">
        <w:rPr>
          <w:rFonts w:cs="Arial"/>
          <w:sz w:val="20"/>
          <w:szCs w:val="20"/>
        </w:rPr>
        <w:t xml:space="preserve">budou uvedeny ve smlouvě o připojení a podrobně specifikovány v připomínkách k projektové </w:t>
      </w:r>
      <w:proofErr w:type="gramStart"/>
      <w:r w:rsidR="00930AF4">
        <w:rPr>
          <w:rFonts w:cs="Arial"/>
          <w:sz w:val="20"/>
          <w:szCs w:val="20"/>
        </w:rPr>
        <w:t>dokumentaci.</w:t>
      </w:r>
      <w:r w:rsidRPr="001B03C3">
        <w:rPr>
          <w:rFonts w:cs="Arial"/>
          <w:color w:val="FF0000"/>
          <w:sz w:val="20"/>
          <w:szCs w:val="20"/>
        </w:rPr>
        <w:t>.</w:t>
      </w:r>
      <w:proofErr w:type="gramEnd"/>
    </w:p>
    <w:p w:rsidR="007A7AAE" w:rsidRPr="001B03C3" w:rsidRDefault="007A7AAE" w:rsidP="00BB42D1">
      <w:pPr>
        <w:autoSpaceDE w:val="0"/>
        <w:autoSpaceDN w:val="0"/>
        <w:adjustRightInd w:val="0"/>
        <w:jc w:val="both"/>
        <w:rPr>
          <w:rFonts w:cs="Arial"/>
          <w:color w:val="FF0000"/>
          <w:sz w:val="20"/>
          <w:szCs w:val="20"/>
        </w:rPr>
      </w:pPr>
    </w:p>
    <w:p w:rsidR="00BB42D1" w:rsidRP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 xml:space="preserve">3. Zařízení provozovaná </w:t>
      </w:r>
      <w:r>
        <w:rPr>
          <w:rFonts w:cs="Arial"/>
          <w:sz w:val="20"/>
          <w:szCs w:val="20"/>
        </w:rPr>
        <w:t>N4G</w:t>
      </w:r>
      <w:r w:rsidRPr="00BB42D1">
        <w:rPr>
          <w:rFonts w:cs="Arial"/>
          <w:sz w:val="20"/>
          <w:szCs w:val="20"/>
        </w:rPr>
        <w:t xml:space="preserve"> musí být umístěna tak, aby byla oddělena od ostatního technologického</w:t>
      </w:r>
      <w:r w:rsidR="007A7AAE"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zařízení</w:t>
      </w:r>
      <w:r w:rsidR="00C35666">
        <w:rPr>
          <w:rFonts w:cs="Arial"/>
          <w:sz w:val="20"/>
          <w:szCs w:val="20"/>
        </w:rPr>
        <w:t xml:space="preserve"> (dle oddílu V) a vybraní </w:t>
      </w:r>
      <w:r w:rsidRPr="00BB42D1">
        <w:rPr>
          <w:rFonts w:cs="Arial"/>
          <w:sz w:val="20"/>
          <w:szCs w:val="20"/>
        </w:rPr>
        <w:t xml:space="preserve">pracovníci </w:t>
      </w:r>
      <w:r>
        <w:rPr>
          <w:rFonts w:cs="Arial"/>
          <w:sz w:val="20"/>
          <w:szCs w:val="20"/>
        </w:rPr>
        <w:t>N4G</w:t>
      </w:r>
      <w:r w:rsidRPr="00BB42D1">
        <w:rPr>
          <w:rFonts w:cs="Arial"/>
          <w:sz w:val="20"/>
          <w:szCs w:val="20"/>
        </w:rPr>
        <w:t xml:space="preserve"> k</w:t>
      </w:r>
      <w:r w:rsidR="00C35666">
        <w:rPr>
          <w:rFonts w:cs="Arial"/>
          <w:sz w:val="20"/>
          <w:szCs w:val="20"/>
        </w:rPr>
        <w:t> </w:t>
      </w:r>
      <w:r w:rsidRPr="00BB42D1">
        <w:rPr>
          <w:rFonts w:cs="Arial"/>
          <w:sz w:val="20"/>
          <w:szCs w:val="20"/>
        </w:rPr>
        <w:t>nim</w:t>
      </w:r>
      <w:r w:rsidR="00C35666">
        <w:rPr>
          <w:rFonts w:cs="Arial"/>
          <w:sz w:val="20"/>
          <w:szCs w:val="20"/>
        </w:rPr>
        <w:t xml:space="preserve"> budou mít</w:t>
      </w:r>
      <w:r w:rsidRPr="00BB42D1">
        <w:rPr>
          <w:rFonts w:cs="Arial"/>
          <w:sz w:val="20"/>
          <w:szCs w:val="20"/>
        </w:rPr>
        <w:t xml:space="preserve"> zajištěn neomezený přístup.</w:t>
      </w:r>
    </w:p>
    <w:p w:rsidR="007A7AAE" w:rsidRDefault="007A7AAE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7A7AAE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 xml:space="preserve">4. Vzdálenost PS a PRS od plynovodu </w:t>
      </w:r>
      <w:r>
        <w:rPr>
          <w:rFonts w:cs="Arial"/>
          <w:sz w:val="20"/>
          <w:szCs w:val="20"/>
        </w:rPr>
        <w:t>N4G</w:t>
      </w:r>
      <w:r w:rsidRPr="00BB42D1">
        <w:rPr>
          <w:rFonts w:cs="Arial"/>
          <w:sz w:val="20"/>
          <w:szCs w:val="20"/>
        </w:rPr>
        <w:t>, na který se napojují</w:t>
      </w:r>
      <w:r w:rsidR="00C35666">
        <w:rPr>
          <w:rFonts w:cs="Arial"/>
          <w:sz w:val="20"/>
          <w:szCs w:val="20"/>
        </w:rPr>
        <w:t>,</w:t>
      </w:r>
      <w:r w:rsidRPr="00BB42D1">
        <w:rPr>
          <w:rFonts w:cs="Arial"/>
          <w:sz w:val="20"/>
          <w:szCs w:val="20"/>
        </w:rPr>
        <w:t xml:space="preserve"> bude určena projektem. </w:t>
      </w:r>
    </w:p>
    <w:p w:rsidR="00C35666" w:rsidRDefault="00C35666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B42D1" w:rsidRP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5. Případné odchylky od zásad uvedených v tomto oddílu budou dohodnuty ve smlouvě o připojení.</w:t>
      </w:r>
    </w:p>
    <w:p w:rsidR="007A7AAE" w:rsidRDefault="007A7AAE" w:rsidP="00BB42D1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7A7AAE" w:rsidRDefault="007A7AAE" w:rsidP="00BB42D1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BB42D1" w:rsidRPr="00BB42D1" w:rsidRDefault="00BB42D1" w:rsidP="003A5D98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BB42D1">
        <w:rPr>
          <w:rFonts w:cs="Arial"/>
          <w:b/>
          <w:bCs/>
          <w:sz w:val="20"/>
          <w:szCs w:val="20"/>
        </w:rPr>
        <w:t>ODDÍL V.</w:t>
      </w:r>
    </w:p>
    <w:p w:rsidR="003A5D98" w:rsidRDefault="0006083F" w:rsidP="003A5D98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T</w:t>
      </w:r>
      <w:r w:rsidR="00BB42D1" w:rsidRPr="00BB42D1">
        <w:rPr>
          <w:rFonts w:cs="Arial"/>
          <w:b/>
          <w:bCs/>
          <w:sz w:val="20"/>
          <w:szCs w:val="20"/>
        </w:rPr>
        <w:t xml:space="preserve">echnické </w:t>
      </w:r>
      <w:r w:rsidR="001675E2">
        <w:rPr>
          <w:rFonts w:cs="Arial"/>
          <w:b/>
          <w:bCs/>
          <w:sz w:val="20"/>
          <w:szCs w:val="20"/>
        </w:rPr>
        <w:t>podmínky</w:t>
      </w:r>
      <w:r w:rsidR="00F74354">
        <w:rPr>
          <w:rFonts w:cs="Arial"/>
          <w:b/>
          <w:bCs/>
          <w:sz w:val="20"/>
          <w:szCs w:val="20"/>
        </w:rPr>
        <w:t xml:space="preserve"> a majetkoprávní vztahy</w:t>
      </w:r>
      <w:r w:rsidR="00BB42D1" w:rsidRPr="00BB42D1">
        <w:rPr>
          <w:rFonts w:cs="Arial"/>
          <w:b/>
          <w:bCs/>
          <w:sz w:val="20"/>
          <w:szCs w:val="20"/>
        </w:rPr>
        <w:t xml:space="preserve"> na za</w:t>
      </w:r>
      <w:r w:rsidR="00BB42D1" w:rsidRPr="00BB42D1">
        <w:rPr>
          <w:rFonts w:ascii="Arial,Bold" w:hAnsi="Arial,Bold" w:cs="Arial,Bold"/>
          <w:b/>
          <w:bCs/>
          <w:sz w:val="20"/>
          <w:szCs w:val="20"/>
        </w:rPr>
        <w:t>ř</w:t>
      </w:r>
      <w:r w:rsidR="00BB42D1" w:rsidRPr="00BB42D1">
        <w:rPr>
          <w:rFonts w:cs="Arial"/>
          <w:b/>
          <w:bCs/>
          <w:sz w:val="20"/>
          <w:szCs w:val="20"/>
        </w:rPr>
        <w:t>ízení VVTL a VTL</w:t>
      </w:r>
    </w:p>
    <w:p w:rsidR="003A5D98" w:rsidRDefault="00BB42D1" w:rsidP="003A5D98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BB42D1">
        <w:rPr>
          <w:rFonts w:cs="Arial"/>
          <w:b/>
          <w:bCs/>
          <w:sz w:val="20"/>
          <w:szCs w:val="20"/>
        </w:rPr>
        <w:t>p</w:t>
      </w:r>
      <w:r w:rsidRPr="00BB42D1">
        <w:rPr>
          <w:rFonts w:ascii="Arial,Bold" w:hAnsi="Arial,Bold" w:cs="Arial,Bold"/>
          <w:b/>
          <w:bCs/>
          <w:sz w:val="20"/>
          <w:szCs w:val="20"/>
        </w:rPr>
        <w:t>ř</w:t>
      </w:r>
      <w:r w:rsidRPr="00BB42D1">
        <w:rPr>
          <w:rFonts w:cs="Arial"/>
          <w:b/>
          <w:bCs/>
          <w:sz w:val="20"/>
          <w:szCs w:val="20"/>
        </w:rPr>
        <w:t>edávacích a regula</w:t>
      </w:r>
      <w:r w:rsidRPr="00BB42D1">
        <w:rPr>
          <w:rFonts w:ascii="Arial,Bold" w:hAnsi="Arial,Bold" w:cs="Arial,Bold"/>
          <w:b/>
          <w:bCs/>
          <w:sz w:val="20"/>
          <w:szCs w:val="20"/>
        </w:rPr>
        <w:t>č</w:t>
      </w:r>
      <w:r w:rsidRPr="00BB42D1">
        <w:rPr>
          <w:rFonts w:cs="Arial"/>
          <w:b/>
          <w:bCs/>
          <w:sz w:val="20"/>
          <w:szCs w:val="20"/>
        </w:rPr>
        <w:t>ních stanic (PRS) a p</w:t>
      </w:r>
      <w:r w:rsidRPr="00BB42D1">
        <w:rPr>
          <w:rFonts w:ascii="Arial,Bold" w:hAnsi="Arial,Bold" w:cs="Arial,Bold"/>
          <w:b/>
          <w:bCs/>
          <w:sz w:val="20"/>
          <w:szCs w:val="20"/>
        </w:rPr>
        <w:t>ř</w:t>
      </w:r>
      <w:r w:rsidRPr="00BB42D1">
        <w:rPr>
          <w:rFonts w:cs="Arial"/>
          <w:b/>
          <w:bCs/>
          <w:sz w:val="20"/>
          <w:szCs w:val="20"/>
        </w:rPr>
        <w:t>edávacích stanic (PS) plynu</w:t>
      </w:r>
    </w:p>
    <w:p w:rsidR="00BB42D1" w:rsidRDefault="00BB42D1" w:rsidP="003A5D98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BB42D1">
        <w:rPr>
          <w:rFonts w:cs="Arial"/>
          <w:b/>
          <w:bCs/>
          <w:sz w:val="20"/>
          <w:szCs w:val="20"/>
        </w:rPr>
        <w:t>a jejich napojení na plynovody p</w:t>
      </w:r>
      <w:r w:rsidRPr="00BB42D1">
        <w:rPr>
          <w:rFonts w:ascii="Arial,Bold" w:hAnsi="Arial,Bold" w:cs="Arial,Bold"/>
          <w:b/>
          <w:bCs/>
          <w:sz w:val="20"/>
          <w:szCs w:val="20"/>
        </w:rPr>
        <w:t>ř</w:t>
      </w:r>
      <w:r w:rsidRPr="00BB42D1">
        <w:rPr>
          <w:rFonts w:cs="Arial"/>
          <w:b/>
          <w:bCs/>
          <w:sz w:val="20"/>
          <w:szCs w:val="20"/>
        </w:rPr>
        <w:t>epravní soustavy.</w:t>
      </w:r>
    </w:p>
    <w:p w:rsidR="00F74354" w:rsidRDefault="00F74354" w:rsidP="00F74354">
      <w:pPr>
        <w:pStyle w:val="Odstavecseseznamem"/>
        <w:autoSpaceDE w:val="0"/>
        <w:autoSpaceDN w:val="0"/>
        <w:adjustRightInd w:val="0"/>
        <w:ind w:left="705"/>
        <w:jc w:val="both"/>
        <w:rPr>
          <w:rFonts w:cs="Arial"/>
          <w:sz w:val="20"/>
          <w:szCs w:val="20"/>
        </w:rPr>
      </w:pPr>
    </w:p>
    <w:p w:rsidR="00F74354" w:rsidRDefault="00F74354" w:rsidP="00F7435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Obecné principy platné pro připojované subjekty.</w:t>
      </w:r>
    </w:p>
    <w:p w:rsidR="00377B2F" w:rsidRDefault="00377B2F" w:rsidP="00377B2F">
      <w:pPr>
        <w:pStyle w:val="Odstavecseseznamem"/>
        <w:autoSpaceDE w:val="0"/>
        <w:autoSpaceDN w:val="0"/>
        <w:adjustRightInd w:val="0"/>
        <w:ind w:left="360"/>
        <w:jc w:val="both"/>
        <w:rPr>
          <w:rFonts w:cs="Arial"/>
          <w:sz w:val="20"/>
          <w:szCs w:val="20"/>
        </w:rPr>
      </w:pPr>
    </w:p>
    <w:p w:rsidR="00377B2F" w:rsidRPr="00377B2F" w:rsidRDefault="00F74354" w:rsidP="00F74354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F74354">
        <w:rPr>
          <w:rFonts w:cs="Arial"/>
          <w:b/>
          <w:sz w:val="20"/>
          <w:szCs w:val="20"/>
        </w:rPr>
        <w:t>Připojovací plynovod</w:t>
      </w:r>
      <w:r w:rsidR="00377B2F" w:rsidRPr="00377B2F">
        <w:rPr>
          <w:rFonts w:cs="Arial"/>
          <w:sz w:val="20"/>
          <w:szCs w:val="20"/>
        </w:rPr>
        <w:t xml:space="preserve"> </w:t>
      </w:r>
    </w:p>
    <w:p w:rsidR="00F74354" w:rsidRDefault="00377B2F" w:rsidP="00377B2F">
      <w:pPr>
        <w:pStyle w:val="Odstavecseseznamem"/>
        <w:autoSpaceDE w:val="0"/>
        <w:autoSpaceDN w:val="0"/>
        <w:adjustRightInd w:val="0"/>
        <w:ind w:left="792"/>
        <w:jc w:val="both"/>
        <w:rPr>
          <w:rFonts w:cs="Arial"/>
          <w:sz w:val="20"/>
          <w:szCs w:val="20"/>
        </w:rPr>
      </w:pPr>
      <w:r w:rsidRPr="00377B2F">
        <w:rPr>
          <w:rFonts w:cs="Arial"/>
          <w:sz w:val="20"/>
          <w:szCs w:val="20"/>
        </w:rPr>
        <w:t>Plynovod bude vystavěn v souladu se všemi platnými normami a nařízeními.</w:t>
      </w:r>
    </w:p>
    <w:p w:rsidR="004E6DE6" w:rsidRPr="00F74354" w:rsidRDefault="004E6DE6" w:rsidP="00377B2F">
      <w:pPr>
        <w:pStyle w:val="Odstavecseseznamem"/>
        <w:autoSpaceDE w:val="0"/>
        <w:autoSpaceDN w:val="0"/>
        <w:adjustRightInd w:val="0"/>
        <w:ind w:left="792"/>
        <w:jc w:val="both"/>
        <w:rPr>
          <w:rFonts w:cs="Arial"/>
          <w:b/>
          <w:sz w:val="20"/>
          <w:szCs w:val="20"/>
        </w:rPr>
      </w:pPr>
    </w:p>
    <w:p w:rsidR="00377B2F" w:rsidRPr="00377B2F" w:rsidRDefault="00F74354" w:rsidP="00377B2F">
      <w:pPr>
        <w:pStyle w:val="Odstavecseseznamem"/>
        <w:numPr>
          <w:ilvl w:val="2"/>
          <w:numId w:val="1"/>
        </w:numPr>
        <w:jc w:val="both"/>
        <w:rPr>
          <w:rFonts w:cs="Arial"/>
          <w:sz w:val="20"/>
          <w:szCs w:val="20"/>
        </w:rPr>
      </w:pPr>
      <w:r w:rsidRPr="00F74354">
        <w:rPr>
          <w:sz w:val="20"/>
          <w:szCs w:val="20"/>
        </w:rPr>
        <w:t>T</w:t>
      </w:r>
      <w:r w:rsidRPr="00F74354">
        <w:rPr>
          <w:rFonts w:cs="Arial"/>
          <w:sz w:val="20"/>
          <w:szCs w:val="20"/>
        </w:rPr>
        <w:t>rasa plynovodu bude firmou N4G pečlivě vybrána na základě zadané studie proveditelnosti.</w:t>
      </w:r>
      <w:r w:rsidR="00377B2F" w:rsidRPr="00377B2F">
        <w:rPr>
          <w:rFonts w:cs="Arial"/>
        </w:rPr>
        <w:t xml:space="preserve"> </w:t>
      </w:r>
    </w:p>
    <w:p w:rsidR="001B03C3" w:rsidRDefault="00377B2F" w:rsidP="00377B2F">
      <w:pPr>
        <w:pStyle w:val="Odstavecseseznamem"/>
        <w:numPr>
          <w:ilvl w:val="2"/>
          <w:numId w:val="1"/>
        </w:numPr>
        <w:jc w:val="both"/>
        <w:rPr>
          <w:rFonts w:cs="Arial"/>
          <w:sz w:val="20"/>
          <w:szCs w:val="20"/>
        </w:rPr>
      </w:pPr>
      <w:r w:rsidRPr="00377B2F">
        <w:rPr>
          <w:rFonts w:cs="Arial"/>
          <w:sz w:val="20"/>
          <w:szCs w:val="20"/>
        </w:rPr>
        <w:t xml:space="preserve">Pracovníci N4G budou mít přístup k technologii N4G na pozemcích ve vlastnictví připojovaného. </w:t>
      </w:r>
    </w:p>
    <w:p w:rsidR="00377B2F" w:rsidRDefault="001B03C3" w:rsidP="00377B2F">
      <w:pPr>
        <w:pStyle w:val="Odstavecseseznamem"/>
        <w:numPr>
          <w:ilvl w:val="2"/>
          <w:numId w:val="1"/>
        </w:numPr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Plynovod musí vyhovovat ČSN EN 1594 (38 6410) a TPG 702 04. V místě připojení</w:t>
      </w:r>
      <w:r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musí být opatřen uzavírací armaturou, která spolu s ovládacím pohonem musí</w:t>
      </w:r>
      <w:r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vyhovovat podmínkám umístění na plynovodu chráněném katodickou ochranou.</w:t>
      </w:r>
    </w:p>
    <w:p w:rsidR="004E6DE6" w:rsidRDefault="00377B2F" w:rsidP="00377B2F">
      <w:pPr>
        <w:pStyle w:val="Odstavecseseznamem"/>
        <w:numPr>
          <w:ilvl w:val="2"/>
          <w:numId w:val="1"/>
        </w:numPr>
        <w:jc w:val="both"/>
        <w:rPr>
          <w:rFonts w:cs="Arial"/>
          <w:sz w:val="20"/>
          <w:szCs w:val="20"/>
        </w:rPr>
      </w:pPr>
      <w:r w:rsidRPr="00377B2F">
        <w:rPr>
          <w:rFonts w:cs="Arial"/>
          <w:sz w:val="20"/>
          <w:szCs w:val="20"/>
        </w:rPr>
        <w:t xml:space="preserve">Vlastníkem a provozovatelem plynovodu od místa napojení, až po dělící místo bude. N4G. </w:t>
      </w:r>
    </w:p>
    <w:p w:rsidR="004E6DE6" w:rsidRDefault="00377B2F" w:rsidP="004E6DE6">
      <w:pPr>
        <w:pStyle w:val="Odstavecseseznamem"/>
        <w:ind w:left="1224"/>
        <w:jc w:val="both"/>
        <w:rPr>
          <w:rFonts w:cs="Arial"/>
          <w:sz w:val="20"/>
          <w:szCs w:val="20"/>
        </w:rPr>
      </w:pPr>
      <w:r w:rsidRPr="00377B2F">
        <w:rPr>
          <w:rFonts w:cs="Arial"/>
          <w:sz w:val="20"/>
          <w:szCs w:val="20"/>
        </w:rPr>
        <w:t xml:space="preserve">Vlastníkem a provozovatelem plynovodní přípojky bude připojovaný subjekt. </w:t>
      </w:r>
    </w:p>
    <w:p w:rsidR="004E6DE6" w:rsidRDefault="00377B2F" w:rsidP="00377B2F">
      <w:pPr>
        <w:pStyle w:val="Odstavecseseznamem"/>
        <w:numPr>
          <w:ilvl w:val="2"/>
          <w:numId w:val="1"/>
        </w:numPr>
        <w:jc w:val="both"/>
        <w:rPr>
          <w:rFonts w:cs="Arial"/>
          <w:sz w:val="20"/>
          <w:szCs w:val="20"/>
        </w:rPr>
      </w:pPr>
      <w:r w:rsidRPr="00377B2F">
        <w:rPr>
          <w:rFonts w:cs="Arial"/>
          <w:sz w:val="20"/>
          <w:szCs w:val="20"/>
        </w:rPr>
        <w:t xml:space="preserve">Minimální dimenze plynovodu je DN80, materiál ocel. Plynovod bude chráněn vnější izolací, jakož i katodovou ochranou po celé své délce. </w:t>
      </w:r>
    </w:p>
    <w:p w:rsidR="0006083F" w:rsidRDefault="00446C29" w:rsidP="0006083F">
      <w:pPr>
        <w:pStyle w:val="Odstavecseseznamem"/>
        <w:numPr>
          <w:ilvl w:val="2"/>
          <w:numId w:val="1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Dělící</w:t>
      </w:r>
      <w:r w:rsidR="00377B2F" w:rsidRPr="00377B2F">
        <w:rPr>
          <w:rFonts w:cs="Arial"/>
          <w:sz w:val="20"/>
          <w:szCs w:val="20"/>
        </w:rPr>
        <w:t xml:space="preserve"> místo bude přesně specifikováno ve smlouvě o připojení. </w:t>
      </w:r>
    </w:p>
    <w:p w:rsidR="0006083F" w:rsidRPr="0006083F" w:rsidRDefault="0006083F" w:rsidP="0006083F">
      <w:pPr>
        <w:pStyle w:val="Odstavecseseznamem"/>
        <w:numPr>
          <w:ilvl w:val="2"/>
          <w:numId w:val="1"/>
        </w:numPr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PRS a PS musí být galvanicky odděleny od vstupních a výstupních plynovodů</w:t>
      </w:r>
      <w:r>
        <w:rPr>
          <w:rFonts w:cs="Arial"/>
          <w:sz w:val="20"/>
          <w:szCs w:val="20"/>
        </w:rPr>
        <w:t xml:space="preserve"> </w:t>
      </w:r>
      <w:r w:rsidRPr="00BB42D1">
        <w:rPr>
          <w:rFonts w:cs="Arial"/>
          <w:sz w:val="20"/>
          <w:szCs w:val="20"/>
        </w:rPr>
        <w:t>izolačními spojkami</w:t>
      </w:r>
    </w:p>
    <w:p w:rsidR="00192961" w:rsidRDefault="00192961" w:rsidP="00192961">
      <w:pPr>
        <w:pStyle w:val="Odstavecseseznamem"/>
        <w:spacing w:line="276" w:lineRule="auto"/>
        <w:ind w:left="360"/>
        <w:jc w:val="both"/>
        <w:rPr>
          <w:rFonts w:cs="Arial"/>
          <w:b/>
        </w:rPr>
      </w:pPr>
    </w:p>
    <w:p w:rsidR="00192961" w:rsidRPr="00192961" w:rsidRDefault="00192961" w:rsidP="00192961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cs="Arial"/>
          <w:b/>
          <w:sz w:val="20"/>
          <w:szCs w:val="20"/>
        </w:rPr>
      </w:pPr>
      <w:proofErr w:type="gramStart"/>
      <w:r w:rsidRPr="00192961">
        <w:rPr>
          <w:rFonts w:cs="Arial"/>
          <w:b/>
          <w:sz w:val="20"/>
          <w:szCs w:val="20"/>
        </w:rPr>
        <w:t>Řídící</w:t>
      </w:r>
      <w:proofErr w:type="gramEnd"/>
      <w:r w:rsidRPr="00192961">
        <w:rPr>
          <w:rFonts w:cs="Arial"/>
          <w:b/>
          <w:sz w:val="20"/>
          <w:szCs w:val="20"/>
        </w:rPr>
        <w:t xml:space="preserve"> systém a telemetrie </w:t>
      </w:r>
    </w:p>
    <w:p w:rsidR="00192961" w:rsidRDefault="00192961" w:rsidP="00192961">
      <w:pPr>
        <w:pStyle w:val="Odstavecseseznamem"/>
        <w:numPr>
          <w:ilvl w:val="2"/>
          <w:numId w:val="1"/>
        </w:numPr>
        <w:jc w:val="both"/>
        <w:rPr>
          <w:rFonts w:cs="Arial"/>
          <w:sz w:val="20"/>
          <w:szCs w:val="20"/>
        </w:rPr>
      </w:pPr>
      <w:r w:rsidRPr="00192961">
        <w:rPr>
          <w:rFonts w:cs="Arial"/>
          <w:sz w:val="20"/>
          <w:szCs w:val="20"/>
        </w:rPr>
        <w:t xml:space="preserve">Vlastníkem řídicího systému celé PS bude N4G. Jedná se o čidla, kabeláž, řídící počítače (PLC), modemy, optický kabel, routery. </w:t>
      </w:r>
    </w:p>
    <w:p w:rsidR="00192961" w:rsidRDefault="00192961" w:rsidP="00192961">
      <w:pPr>
        <w:pStyle w:val="Odstavecseseznamem"/>
        <w:numPr>
          <w:ilvl w:val="2"/>
          <w:numId w:val="1"/>
        </w:numPr>
        <w:jc w:val="both"/>
        <w:rPr>
          <w:rFonts w:cs="Arial"/>
          <w:sz w:val="20"/>
          <w:szCs w:val="20"/>
        </w:rPr>
      </w:pPr>
      <w:r w:rsidRPr="00192961">
        <w:rPr>
          <w:rFonts w:cs="Arial"/>
          <w:sz w:val="20"/>
          <w:szCs w:val="20"/>
        </w:rPr>
        <w:t>Pracovníci N4G budou mít přístup k technologii na pozemcích ve vlastnictví připojovaného.</w:t>
      </w:r>
    </w:p>
    <w:p w:rsidR="00192961" w:rsidRDefault="00192961" w:rsidP="00192961">
      <w:pPr>
        <w:pStyle w:val="Odstavecseseznamem"/>
        <w:numPr>
          <w:ilvl w:val="2"/>
          <w:numId w:val="1"/>
        </w:numPr>
        <w:jc w:val="both"/>
        <w:rPr>
          <w:rFonts w:cs="Arial"/>
          <w:sz w:val="20"/>
          <w:szCs w:val="20"/>
        </w:rPr>
      </w:pPr>
      <w:r w:rsidRPr="00192961">
        <w:rPr>
          <w:rFonts w:cs="Arial"/>
          <w:sz w:val="20"/>
          <w:szCs w:val="20"/>
        </w:rPr>
        <w:t xml:space="preserve">Přenos dat na dispečink N4G (dále DN4G) bude řešen pomocí protokolu IEC 60870-5-104. </w:t>
      </w:r>
    </w:p>
    <w:p w:rsidR="00192961" w:rsidRDefault="00192961" w:rsidP="00192961">
      <w:pPr>
        <w:pStyle w:val="Odstavecseseznamem"/>
        <w:ind w:left="1224"/>
        <w:jc w:val="both"/>
        <w:rPr>
          <w:rFonts w:cs="Arial"/>
          <w:sz w:val="20"/>
          <w:szCs w:val="20"/>
        </w:rPr>
      </w:pPr>
    </w:p>
    <w:p w:rsidR="00192961" w:rsidRDefault="00192961" w:rsidP="00192961">
      <w:pPr>
        <w:pStyle w:val="Odstavecseseznamem"/>
        <w:ind w:left="1224"/>
        <w:jc w:val="both"/>
        <w:rPr>
          <w:rFonts w:cs="Arial"/>
          <w:sz w:val="20"/>
          <w:szCs w:val="20"/>
        </w:rPr>
      </w:pPr>
      <w:r w:rsidRPr="00192961">
        <w:rPr>
          <w:rFonts w:cs="Arial"/>
          <w:sz w:val="20"/>
          <w:szCs w:val="20"/>
        </w:rPr>
        <w:t>Připojení vybuduje N4G a druh připojení závisí vždy na dané lokalitě (optické propojení s WAN N4G, GPRS/EDGE router apod.)</w:t>
      </w:r>
    </w:p>
    <w:p w:rsidR="00192961" w:rsidRDefault="00192961" w:rsidP="00192961">
      <w:pPr>
        <w:pStyle w:val="Odstavecseseznamem"/>
        <w:ind w:left="1224"/>
        <w:jc w:val="both"/>
        <w:rPr>
          <w:rFonts w:cs="Arial"/>
          <w:sz w:val="20"/>
          <w:szCs w:val="20"/>
        </w:rPr>
      </w:pPr>
    </w:p>
    <w:p w:rsidR="00192961" w:rsidRDefault="00192961" w:rsidP="00192961">
      <w:pPr>
        <w:pStyle w:val="Odstavecseseznamem"/>
        <w:ind w:left="1224"/>
        <w:jc w:val="both"/>
        <w:rPr>
          <w:rFonts w:cs="Arial"/>
          <w:sz w:val="20"/>
          <w:szCs w:val="20"/>
        </w:rPr>
      </w:pPr>
      <w:r w:rsidRPr="00192961">
        <w:rPr>
          <w:rFonts w:cs="Arial"/>
          <w:sz w:val="20"/>
          <w:szCs w:val="20"/>
        </w:rPr>
        <w:t xml:space="preserve">Vybraná data z PS, jejichž definice </w:t>
      </w:r>
      <w:proofErr w:type="gramStart"/>
      <w:r w:rsidRPr="00192961">
        <w:rPr>
          <w:rFonts w:cs="Arial"/>
          <w:sz w:val="20"/>
          <w:szCs w:val="20"/>
        </w:rPr>
        <w:t>bude</w:t>
      </w:r>
      <w:proofErr w:type="gramEnd"/>
      <w:r w:rsidRPr="00192961">
        <w:rPr>
          <w:rFonts w:cs="Arial"/>
          <w:sz w:val="20"/>
          <w:szCs w:val="20"/>
        </w:rPr>
        <w:t xml:space="preserve"> stanovena v propojovací dohodě </w:t>
      </w:r>
      <w:proofErr w:type="gramStart"/>
      <w:r w:rsidRPr="00192961">
        <w:rPr>
          <w:rFonts w:cs="Arial"/>
          <w:sz w:val="20"/>
          <w:szCs w:val="20"/>
        </w:rPr>
        <w:t>mohou</w:t>
      </w:r>
      <w:proofErr w:type="gramEnd"/>
      <w:r w:rsidRPr="00192961">
        <w:rPr>
          <w:rFonts w:cs="Arial"/>
          <w:sz w:val="20"/>
          <w:szCs w:val="20"/>
        </w:rPr>
        <w:t xml:space="preserve"> být připojovanému subjektu poskytnuta:</w:t>
      </w:r>
    </w:p>
    <w:p w:rsidR="00192961" w:rsidRDefault="00192961" w:rsidP="00192961">
      <w:pPr>
        <w:pStyle w:val="Odstavecseseznamem"/>
        <w:ind w:left="1224"/>
        <w:jc w:val="both"/>
        <w:rPr>
          <w:rFonts w:cs="Arial"/>
          <w:sz w:val="20"/>
          <w:szCs w:val="20"/>
        </w:rPr>
      </w:pPr>
    </w:p>
    <w:p w:rsidR="00192961" w:rsidRPr="00192961" w:rsidRDefault="00192961" w:rsidP="00192961">
      <w:pPr>
        <w:pStyle w:val="Odstavecseseznamem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192961">
        <w:rPr>
          <w:rFonts w:cs="Arial"/>
          <w:sz w:val="20"/>
          <w:szCs w:val="20"/>
        </w:rPr>
        <w:t xml:space="preserve">On-line propojením PLC připojovaného subjektu s PLC N4G v případě, že připojovaný subjekt potřebuje tato data pro řízení své technologie (např. odstavení, blokády, řízení odorizace apod.) protokolem Modbus RTU, kde N4G bude vždy Master. Volba typu sériového rozhraní (RS485/RS232/RS422) záleží </w:t>
      </w:r>
      <w:r w:rsidRPr="00192961">
        <w:rPr>
          <w:rFonts w:cs="Arial"/>
          <w:sz w:val="20"/>
          <w:szCs w:val="20"/>
        </w:rPr>
        <w:lastRenderedPageBreak/>
        <w:t>na dohodě mezi N4G a připojovaným subjektem a délce spoje.</w:t>
      </w:r>
      <w:r w:rsidRPr="00192961">
        <w:rPr>
          <w:rFonts w:cs="Arial"/>
          <w:sz w:val="20"/>
          <w:szCs w:val="20"/>
        </w:rPr>
        <w:br/>
      </w:r>
      <w:r w:rsidRPr="00192961">
        <w:rPr>
          <w:noProof/>
        </w:rPr>
        <w:drawing>
          <wp:inline distT="0" distB="0" distL="0" distR="0">
            <wp:extent cx="4857750" cy="2438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961" w:rsidRPr="00192961" w:rsidRDefault="00192961" w:rsidP="00192961">
      <w:pPr>
        <w:pStyle w:val="Odstavecseseznamem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192961">
        <w:rPr>
          <w:rFonts w:cs="Arial"/>
          <w:sz w:val="20"/>
          <w:szCs w:val="20"/>
        </w:rPr>
        <w:t>Off-line periodicky pomocí souborů s definovaným formátem (</w:t>
      </w:r>
      <w:proofErr w:type="spellStart"/>
      <w:r w:rsidRPr="00192961">
        <w:rPr>
          <w:rFonts w:cs="Arial"/>
          <w:sz w:val="20"/>
          <w:szCs w:val="20"/>
        </w:rPr>
        <w:t>txt</w:t>
      </w:r>
      <w:proofErr w:type="spellEnd"/>
      <w:r w:rsidRPr="00192961">
        <w:rPr>
          <w:rFonts w:cs="Arial"/>
          <w:sz w:val="20"/>
          <w:szCs w:val="20"/>
        </w:rPr>
        <w:t xml:space="preserve">, </w:t>
      </w:r>
      <w:proofErr w:type="spellStart"/>
      <w:r w:rsidRPr="00192961">
        <w:rPr>
          <w:rFonts w:cs="Arial"/>
          <w:sz w:val="20"/>
          <w:szCs w:val="20"/>
        </w:rPr>
        <w:t>csv</w:t>
      </w:r>
      <w:proofErr w:type="spellEnd"/>
      <w:r w:rsidRPr="00192961">
        <w:rPr>
          <w:rFonts w:cs="Arial"/>
          <w:sz w:val="20"/>
          <w:szCs w:val="20"/>
        </w:rPr>
        <w:t xml:space="preserve">, </w:t>
      </w:r>
      <w:proofErr w:type="spellStart"/>
      <w:r w:rsidRPr="00192961">
        <w:rPr>
          <w:rFonts w:cs="Arial"/>
          <w:sz w:val="20"/>
          <w:szCs w:val="20"/>
        </w:rPr>
        <w:t>xls</w:t>
      </w:r>
      <w:proofErr w:type="spellEnd"/>
      <w:r w:rsidRPr="00192961">
        <w:rPr>
          <w:rFonts w:cs="Arial"/>
          <w:sz w:val="20"/>
          <w:szCs w:val="20"/>
        </w:rPr>
        <w:t xml:space="preserve">, </w:t>
      </w:r>
      <w:proofErr w:type="spellStart"/>
      <w:r w:rsidRPr="00192961">
        <w:rPr>
          <w:rFonts w:cs="Arial"/>
          <w:sz w:val="20"/>
          <w:szCs w:val="20"/>
        </w:rPr>
        <w:t>xml</w:t>
      </w:r>
      <w:proofErr w:type="spellEnd"/>
      <w:r w:rsidRPr="00192961">
        <w:rPr>
          <w:rFonts w:cs="Arial"/>
          <w:sz w:val="20"/>
          <w:szCs w:val="20"/>
        </w:rPr>
        <w:t>) prostřednictvím</w:t>
      </w:r>
    </w:p>
    <w:p w:rsidR="00192961" w:rsidRPr="00192961" w:rsidRDefault="00192961" w:rsidP="00192961">
      <w:pPr>
        <w:pStyle w:val="Odstavecseseznamem"/>
        <w:numPr>
          <w:ilvl w:val="2"/>
          <w:numId w:val="5"/>
        </w:numPr>
        <w:jc w:val="both"/>
        <w:rPr>
          <w:rFonts w:cs="Arial"/>
          <w:sz w:val="20"/>
          <w:szCs w:val="20"/>
        </w:rPr>
      </w:pPr>
      <w:r w:rsidRPr="00192961">
        <w:rPr>
          <w:rFonts w:cs="Arial"/>
          <w:sz w:val="20"/>
          <w:szCs w:val="20"/>
        </w:rPr>
        <w:t>FTP protokol</w:t>
      </w:r>
    </w:p>
    <w:p w:rsidR="00192961" w:rsidRPr="00192961" w:rsidRDefault="00192961" w:rsidP="00192961">
      <w:pPr>
        <w:pStyle w:val="Odstavecseseznamem"/>
        <w:numPr>
          <w:ilvl w:val="2"/>
          <w:numId w:val="5"/>
        </w:numPr>
        <w:jc w:val="both"/>
        <w:rPr>
          <w:rFonts w:cs="Arial"/>
          <w:sz w:val="20"/>
          <w:szCs w:val="20"/>
        </w:rPr>
      </w:pPr>
      <w:r w:rsidRPr="00192961">
        <w:rPr>
          <w:rFonts w:cs="Arial"/>
          <w:sz w:val="20"/>
          <w:szCs w:val="20"/>
        </w:rPr>
        <w:t>E-mail</w:t>
      </w:r>
    </w:p>
    <w:p w:rsidR="00192961" w:rsidRPr="00192961" w:rsidRDefault="00192961" w:rsidP="00192961">
      <w:pPr>
        <w:pStyle w:val="Odstavecseseznamem"/>
        <w:numPr>
          <w:ilvl w:val="2"/>
          <w:numId w:val="5"/>
        </w:numPr>
        <w:jc w:val="both"/>
        <w:rPr>
          <w:rFonts w:cs="Arial"/>
          <w:sz w:val="20"/>
          <w:szCs w:val="20"/>
        </w:rPr>
      </w:pPr>
      <w:proofErr w:type="spellStart"/>
      <w:r w:rsidRPr="00192961">
        <w:rPr>
          <w:rFonts w:cs="Arial"/>
          <w:sz w:val="20"/>
          <w:szCs w:val="20"/>
        </w:rPr>
        <w:t>Edig</w:t>
      </w:r>
      <w:proofErr w:type="spellEnd"/>
      <w:r w:rsidRPr="00192961">
        <w:rPr>
          <w:rFonts w:cs="Arial"/>
          <w:sz w:val="20"/>
          <w:szCs w:val="20"/>
        </w:rPr>
        <w:t>@s</w:t>
      </w:r>
      <w:r w:rsidRPr="00192961">
        <w:rPr>
          <w:rFonts w:cs="Arial"/>
          <w:sz w:val="20"/>
          <w:szCs w:val="20"/>
        </w:rPr>
        <w:br/>
      </w:r>
      <w:r w:rsidRPr="00192961">
        <w:rPr>
          <w:noProof/>
          <w:sz w:val="20"/>
          <w:szCs w:val="20"/>
        </w:rPr>
        <w:drawing>
          <wp:inline distT="0" distB="0" distL="0" distR="0">
            <wp:extent cx="4591050" cy="1562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961" w:rsidRPr="00192961" w:rsidRDefault="00192961" w:rsidP="00192961">
      <w:pPr>
        <w:pStyle w:val="Odstavecseseznamem"/>
        <w:numPr>
          <w:ilvl w:val="0"/>
          <w:numId w:val="6"/>
        </w:numPr>
        <w:rPr>
          <w:rFonts w:cs="Arial"/>
          <w:sz w:val="20"/>
          <w:szCs w:val="20"/>
        </w:rPr>
      </w:pPr>
      <w:r w:rsidRPr="00192961">
        <w:rPr>
          <w:rFonts w:cs="Arial"/>
          <w:sz w:val="20"/>
          <w:szCs w:val="20"/>
        </w:rPr>
        <w:t xml:space="preserve">On-line protokolem </w:t>
      </w:r>
      <w:proofErr w:type="gramStart"/>
      <w:r w:rsidRPr="00192961">
        <w:rPr>
          <w:rFonts w:cs="Arial"/>
          <w:sz w:val="20"/>
          <w:szCs w:val="20"/>
        </w:rPr>
        <w:t>TASE.2 dle</w:t>
      </w:r>
      <w:proofErr w:type="gramEnd"/>
      <w:r w:rsidRPr="00192961">
        <w:rPr>
          <w:rFonts w:cs="Arial"/>
          <w:sz w:val="20"/>
          <w:szCs w:val="20"/>
        </w:rPr>
        <w:t xml:space="preserve"> IEC 60</w:t>
      </w:r>
      <w:bookmarkStart w:id="0" w:name="_GoBack"/>
      <w:bookmarkEnd w:id="0"/>
      <w:r w:rsidRPr="00192961">
        <w:rPr>
          <w:rFonts w:cs="Arial"/>
          <w:sz w:val="20"/>
          <w:szCs w:val="20"/>
        </w:rPr>
        <w:t xml:space="preserve">870-6 s využitím </w:t>
      </w:r>
      <w:proofErr w:type="spellStart"/>
      <w:r w:rsidRPr="00192961">
        <w:rPr>
          <w:rFonts w:cs="Arial"/>
          <w:sz w:val="20"/>
          <w:szCs w:val="20"/>
        </w:rPr>
        <w:t>Conformance</w:t>
      </w:r>
      <w:proofErr w:type="spellEnd"/>
      <w:r w:rsidRPr="00192961">
        <w:rPr>
          <w:rFonts w:cs="Arial"/>
          <w:sz w:val="20"/>
          <w:szCs w:val="20"/>
        </w:rPr>
        <w:t xml:space="preserve"> </w:t>
      </w:r>
      <w:proofErr w:type="spellStart"/>
      <w:r w:rsidRPr="00192961">
        <w:rPr>
          <w:rFonts w:cs="Arial"/>
          <w:sz w:val="20"/>
          <w:szCs w:val="20"/>
        </w:rPr>
        <w:t>block</w:t>
      </w:r>
      <w:proofErr w:type="spellEnd"/>
      <w:r w:rsidRPr="00192961">
        <w:rPr>
          <w:rFonts w:cs="Arial"/>
          <w:sz w:val="20"/>
          <w:szCs w:val="20"/>
        </w:rPr>
        <w:t xml:space="preserve"> 1 a </w:t>
      </w:r>
      <w:proofErr w:type="spellStart"/>
      <w:r w:rsidRPr="00192961">
        <w:rPr>
          <w:rFonts w:cs="Arial"/>
          <w:sz w:val="20"/>
          <w:szCs w:val="20"/>
        </w:rPr>
        <w:t>Conformance</w:t>
      </w:r>
      <w:proofErr w:type="spellEnd"/>
      <w:r w:rsidRPr="00192961">
        <w:rPr>
          <w:rFonts w:cs="Arial"/>
          <w:sz w:val="20"/>
          <w:szCs w:val="20"/>
        </w:rPr>
        <w:t xml:space="preserve"> </w:t>
      </w:r>
      <w:proofErr w:type="spellStart"/>
      <w:r w:rsidRPr="00192961">
        <w:rPr>
          <w:rFonts w:cs="Arial"/>
          <w:sz w:val="20"/>
          <w:szCs w:val="20"/>
        </w:rPr>
        <w:t>block</w:t>
      </w:r>
      <w:proofErr w:type="spellEnd"/>
      <w:r w:rsidRPr="00192961">
        <w:rPr>
          <w:rFonts w:cs="Arial"/>
          <w:sz w:val="20"/>
          <w:szCs w:val="20"/>
        </w:rPr>
        <w:t xml:space="preserve"> 2. </w:t>
      </w:r>
      <w:r w:rsidRPr="00192961">
        <w:rPr>
          <w:rFonts w:cs="Arial"/>
          <w:sz w:val="20"/>
          <w:szCs w:val="20"/>
        </w:rPr>
        <w:br/>
      </w:r>
      <w:r w:rsidRPr="00192961">
        <w:rPr>
          <w:noProof/>
          <w:sz w:val="20"/>
          <w:szCs w:val="20"/>
        </w:rPr>
        <w:drawing>
          <wp:inline distT="0" distB="0" distL="0" distR="0">
            <wp:extent cx="4591050" cy="11715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961" w:rsidRPr="00192961" w:rsidRDefault="00192961" w:rsidP="00192961">
      <w:pPr>
        <w:ind w:left="1416"/>
        <w:jc w:val="both"/>
        <w:rPr>
          <w:rFonts w:cs="Arial"/>
          <w:sz w:val="20"/>
          <w:szCs w:val="20"/>
        </w:rPr>
      </w:pPr>
      <w:r w:rsidRPr="00192961">
        <w:rPr>
          <w:rFonts w:cs="Arial"/>
          <w:sz w:val="20"/>
          <w:szCs w:val="20"/>
        </w:rPr>
        <w:t xml:space="preserve">Bod </w:t>
      </w:r>
      <w:proofErr w:type="spellStart"/>
      <w:r>
        <w:rPr>
          <w:rFonts w:cs="Arial"/>
          <w:sz w:val="20"/>
          <w:szCs w:val="20"/>
        </w:rPr>
        <w:t>b</w:t>
      </w:r>
      <w:proofErr w:type="spellEnd"/>
      <w:r w:rsidRPr="00192961">
        <w:rPr>
          <w:rFonts w:cs="Arial"/>
          <w:sz w:val="20"/>
          <w:szCs w:val="20"/>
        </w:rPr>
        <w:t xml:space="preserve">. a </w:t>
      </w:r>
      <w:proofErr w:type="spellStart"/>
      <w:r>
        <w:rPr>
          <w:rFonts w:cs="Arial"/>
          <w:sz w:val="20"/>
          <w:szCs w:val="20"/>
        </w:rPr>
        <w:t>c</w:t>
      </w:r>
      <w:proofErr w:type="spellEnd"/>
      <w:r w:rsidRPr="00192961">
        <w:rPr>
          <w:rFonts w:cs="Arial"/>
          <w:sz w:val="20"/>
          <w:szCs w:val="20"/>
        </w:rPr>
        <w:t>. znamená přenos dat z </w:t>
      </w:r>
      <w:proofErr w:type="gramStart"/>
      <w:r w:rsidRPr="00192961">
        <w:rPr>
          <w:rFonts w:cs="Arial"/>
          <w:sz w:val="20"/>
          <w:szCs w:val="20"/>
        </w:rPr>
        <w:t>řídícího</w:t>
      </w:r>
      <w:proofErr w:type="gramEnd"/>
      <w:r w:rsidRPr="00192961">
        <w:rPr>
          <w:rFonts w:cs="Arial"/>
          <w:sz w:val="20"/>
          <w:szCs w:val="20"/>
        </w:rPr>
        <w:t xml:space="preserve"> systému DN4G.</w:t>
      </w:r>
    </w:p>
    <w:p w:rsidR="00192961" w:rsidRPr="00192961" w:rsidRDefault="00192961" w:rsidP="00192961">
      <w:pPr>
        <w:ind w:left="1416"/>
        <w:jc w:val="both"/>
        <w:rPr>
          <w:rFonts w:cs="Arial"/>
          <w:sz w:val="20"/>
          <w:szCs w:val="20"/>
        </w:rPr>
      </w:pPr>
      <w:r w:rsidRPr="00192961">
        <w:rPr>
          <w:rFonts w:cs="Arial"/>
          <w:sz w:val="20"/>
          <w:szCs w:val="20"/>
        </w:rPr>
        <w:t>Volba způsobu přenosu těchto dat je vždy na vzájemné domluvě</w:t>
      </w:r>
    </w:p>
    <w:p w:rsidR="00192961" w:rsidRDefault="00192961" w:rsidP="00192961">
      <w:pPr>
        <w:pStyle w:val="Odstavecseseznamem"/>
        <w:ind w:left="208"/>
        <w:jc w:val="both"/>
        <w:rPr>
          <w:rFonts w:cs="Arial"/>
          <w:sz w:val="20"/>
          <w:szCs w:val="20"/>
        </w:rPr>
      </w:pPr>
    </w:p>
    <w:p w:rsidR="00E51DE3" w:rsidRDefault="00192961" w:rsidP="00E51DE3">
      <w:pPr>
        <w:pStyle w:val="Odstavecseseznamem"/>
        <w:numPr>
          <w:ilvl w:val="2"/>
          <w:numId w:val="1"/>
        </w:numPr>
        <w:jc w:val="both"/>
        <w:rPr>
          <w:rFonts w:cs="Arial"/>
          <w:sz w:val="20"/>
          <w:szCs w:val="20"/>
        </w:rPr>
      </w:pPr>
      <w:r w:rsidRPr="00192961">
        <w:rPr>
          <w:rFonts w:cs="Arial"/>
          <w:sz w:val="20"/>
          <w:szCs w:val="20"/>
        </w:rPr>
        <w:t>Vlastníkem řídicího systému pro RS bude připojovaný subjekt. Pro samotnou regulaci použije připojovaný zákazník pouze data získaná z vlastního měření.</w:t>
      </w:r>
    </w:p>
    <w:p w:rsidR="00192961" w:rsidRPr="00192961" w:rsidRDefault="00192961" w:rsidP="00E51DE3">
      <w:pPr>
        <w:pStyle w:val="Odstavecseseznamem"/>
        <w:numPr>
          <w:ilvl w:val="2"/>
          <w:numId w:val="1"/>
        </w:numPr>
        <w:jc w:val="both"/>
        <w:rPr>
          <w:rFonts w:cs="Arial"/>
          <w:sz w:val="20"/>
          <w:szCs w:val="20"/>
        </w:rPr>
      </w:pPr>
      <w:r w:rsidRPr="00192961">
        <w:rPr>
          <w:rFonts w:cs="Arial"/>
          <w:sz w:val="20"/>
          <w:szCs w:val="20"/>
        </w:rPr>
        <w:t xml:space="preserve">Případné propojení obou systémů na místní úrovni bude řešeno ve smlouvě o připojení. </w:t>
      </w:r>
    </w:p>
    <w:p w:rsidR="00192961" w:rsidRDefault="00192961" w:rsidP="00E51DE3">
      <w:pPr>
        <w:pStyle w:val="Odstavecseseznamem"/>
        <w:numPr>
          <w:ilvl w:val="2"/>
          <w:numId w:val="1"/>
        </w:numPr>
        <w:jc w:val="both"/>
        <w:rPr>
          <w:sz w:val="20"/>
          <w:szCs w:val="20"/>
        </w:rPr>
      </w:pPr>
      <w:r w:rsidRPr="00192961">
        <w:rPr>
          <w:sz w:val="20"/>
          <w:szCs w:val="20"/>
        </w:rPr>
        <w:t>U všech elektrických a elektronických komponent řídicího systému musí být zajištěna elektromagnetická kompatibilita (EMC) ve smyslu platných norem a předpisů</w:t>
      </w:r>
      <w:r w:rsidRPr="00192961">
        <w:rPr>
          <w:rStyle w:val="Znakapoznpodarou"/>
          <w:sz w:val="20"/>
          <w:szCs w:val="20"/>
        </w:rPr>
        <w:footnoteReference w:id="1"/>
      </w:r>
      <w:r w:rsidRPr="00192961">
        <w:rPr>
          <w:sz w:val="20"/>
          <w:szCs w:val="20"/>
        </w:rPr>
        <w:t>.</w:t>
      </w:r>
    </w:p>
    <w:p w:rsidR="00192961" w:rsidRPr="00355558" w:rsidRDefault="00355558" w:rsidP="00192961">
      <w:pPr>
        <w:pStyle w:val="Odstavecseseznamem"/>
        <w:numPr>
          <w:ilvl w:val="2"/>
          <w:numId w:val="1"/>
        </w:numPr>
        <w:ind w:left="792"/>
        <w:jc w:val="both"/>
        <w:rPr>
          <w:rFonts w:cs="Arial"/>
          <w:sz w:val="20"/>
          <w:szCs w:val="20"/>
        </w:rPr>
      </w:pPr>
      <w:r w:rsidRPr="00355558">
        <w:rPr>
          <w:sz w:val="20"/>
          <w:szCs w:val="20"/>
        </w:rPr>
        <w:t>V návaznosti na konkrétní technické řešení budou ve smlouvě o připojení specifikována zařízení, respektive jejich stavy, v majetku připojovaného subjektu, která budou přenášena do dispečinku N4G.</w:t>
      </w:r>
    </w:p>
    <w:p w:rsidR="003F4926" w:rsidRDefault="003F492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192961" w:rsidRDefault="00192961" w:rsidP="00192961">
      <w:pPr>
        <w:pStyle w:val="Odstavecseseznamem"/>
        <w:ind w:left="792"/>
        <w:jc w:val="both"/>
        <w:rPr>
          <w:rFonts w:cs="Arial"/>
          <w:sz w:val="20"/>
          <w:szCs w:val="20"/>
        </w:rPr>
      </w:pPr>
    </w:p>
    <w:p w:rsidR="00EE40A8" w:rsidRPr="00EE40A8" w:rsidRDefault="00EE40A8" w:rsidP="00EE40A8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cs="Arial"/>
          <w:b/>
          <w:sz w:val="20"/>
          <w:szCs w:val="20"/>
        </w:rPr>
      </w:pPr>
      <w:r w:rsidRPr="00EE40A8">
        <w:rPr>
          <w:rFonts w:cs="Arial"/>
          <w:b/>
          <w:sz w:val="20"/>
          <w:szCs w:val="20"/>
        </w:rPr>
        <w:t>Obchodní měření</w:t>
      </w:r>
    </w:p>
    <w:p w:rsidR="00EE40A8" w:rsidRPr="00EE40A8" w:rsidRDefault="00EE40A8" w:rsidP="00EE40A8">
      <w:pPr>
        <w:pStyle w:val="Odstavecseseznamem"/>
        <w:spacing w:line="276" w:lineRule="auto"/>
        <w:ind w:left="792"/>
        <w:jc w:val="both"/>
        <w:rPr>
          <w:rFonts w:cs="Arial"/>
          <w:sz w:val="20"/>
          <w:szCs w:val="20"/>
        </w:rPr>
      </w:pPr>
      <w:r w:rsidRPr="00EE40A8">
        <w:rPr>
          <w:rFonts w:cs="Arial"/>
          <w:sz w:val="20"/>
          <w:szCs w:val="20"/>
        </w:rPr>
        <w:t>Výběr měřící techniky se řídí vyhláškami</w:t>
      </w:r>
      <w:r w:rsidRPr="00EE40A8">
        <w:rPr>
          <w:rStyle w:val="Znakapoznpodarou"/>
          <w:rFonts w:cs="Arial"/>
          <w:sz w:val="20"/>
          <w:szCs w:val="20"/>
        </w:rPr>
        <w:footnoteReference w:id="2"/>
      </w:r>
      <w:r w:rsidRPr="00EE40A8">
        <w:rPr>
          <w:rFonts w:cs="Arial"/>
          <w:sz w:val="20"/>
          <w:szCs w:val="20"/>
        </w:rPr>
        <w:t>, technickými normami</w:t>
      </w:r>
      <w:r w:rsidRPr="00EE40A8">
        <w:rPr>
          <w:rStyle w:val="Znakapoznpodarou"/>
          <w:rFonts w:cs="Arial"/>
          <w:sz w:val="20"/>
          <w:szCs w:val="20"/>
        </w:rPr>
        <w:footnoteReference w:id="3"/>
      </w:r>
      <w:r w:rsidRPr="00EE40A8">
        <w:rPr>
          <w:rFonts w:cs="Arial"/>
          <w:sz w:val="20"/>
          <w:szCs w:val="20"/>
        </w:rPr>
        <w:t xml:space="preserve"> a interními směrnicemi N4G, </w:t>
      </w:r>
    </w:p>
    <w:p w:rsidR="00EE40A8" w:rsidRPr="00EE40A8" w:rsidRDefault="00EE40A8" w:rsidP="00EE40A8">
      <w:pPr>
        <w:pStyle w:val="Odstavecseseznamem"/>
        <w:spacing w:line="276" w:lineRule="auto"/>
        <w:ind w:left="208"/>
        <w:jc w:val="both"/>
        <w:rPr>
          <w:rFonts w:cs="Arial"/>
          <w:sz w:val="20"/>
          <w:szCs w:val="20"/>
        </w:rPr>
      </w:pPr>
    </w:p>
    <w:p w:rsidR="00EE40A8" w:rsidRPr="00EE40A8" w:rsidRDefault="00EE40A8" w:rsidP="00EE40A8">
      <w:pPr>
        <w:pStyle w:val="Odstavecseseznamem"/>
        <w:spacing w:line="276" w:lineRule="auto"/>
        <w:ind w:left="708"/>
        <w:jc w:val="both"/>
        <w:rPr>
          <w:rFonts w:cs="Arial"/>
          <w:sz w:val="20"/>
          <w:szCs w:val="20"/>
        </w:rPr>
      </w:pPr>
      <w:r w:rsidRPr="00EE40A8">
        <w:rPr>
          <w:rFonts w:cs="Arial"/>
          <w:sz w:val="20"/>
          <w:szCs w:val="20"/>
        </w:rPr>
        <w:t xml:space="preserve">Obchodní měření slouží pro </w:t>
      </w:r>
      <w:r w:rsidR="003F4926">
        <w:rPr>
          <w:rFonts w:cs="Arial"/>
          <w:sz w:val="20"/>
          <w:szCs w:val="20"/>
        </w:rPr>
        <w:t>stanovení</w:t>
      </w:r>
      <w:r w:rsidRPr="00EE40A8">
        <w:rPr>
          <w:rFonts w:cs="Arial"/>
          <w:sz w:val="20"/>
          <w:szCs w:val="20"/>
        </w:rPr>
        <w:t xml:space="preserve"> množství předané energie mezi N4G a připojovaným subjektem. PRS za žádných okolností nesmí, ať již úmyslně, či neúmyslně, proudit nezměřený plyn.  </w:t>
      </w:r>
    </w:p>
    <w:p w:rsidR="00EE40A8" w:rsidRPr="00EE40A8" w:rsidRDefault="00EE40A8" w:rsidP="00EE40A8">
      <w:pPr>
        <w:pStyle w:val="Odstavecseseznamem"/>
        <w:spacing w:line="276" w:lineRule="auto"/>
        <w:ind w:left="708"/>
        <w:jc w:val="both"/>
        <w:rPr>
          <w:rFonts w:cs="Arial"/>
          <w:sz w:val="20"/>
          <w:szCs w:val="20"/>
        </w:rPr>
      </w:pPr>
    </w:p>
    <w:p w:rsidR="00EE40A8" w:rsidRPr="00EE40A8" w:rsidRDefault="00EE40A8" w:rsidP="00EE40A8">
      <w:pPr>
        <w:pStyle w:val="Odstavecseseznamem"/>
        <w:spacing w:line="276" w:lineRule="auto"/>
        <w:ind w:left="708"/>
        <w:jc w:val="both"/>
        <w:rPr>
          <w:rFonts w:cs="Arial"/>
          <w:sz w:val="20"/>
          <w:szCs w:val="20"/>
        </w:rPr>
      </w:pPr>
      <w:r w:rsidRPr="00EE40A8">
        <w:rPr>
          <w:rFonts w:cs="Arial"/>
          <w:sz w:val="20"/>
          <w:szCs w:val="20"/>
        </w:rPr>
        <w:t>Výběr měřící techniky, její posouzení z hlediska kalibračních lhůt, způsob kontroly návaznosti na státní etalony, způsobilost externích dodavatelů, apod. provádí odborný garant systému – senior manager obchodního měření N4G, dle konkrétních požadavků na obchodní měření plynu.</w:t>
      </w:r>
    </w:p>
    <w:p w:rsidR="00EE40A8" w:rsidRPr="00EE40A8" w:rsidRDefault="00EE40A8" w:rsidP="00EE40A8">
      <w:pPr>
        <w:pStyle w:val="Odstavecseseznamem"/>
        <w:spacing w:line="276" w:lineRule="auto"/>
        <w:ind w:left="708"/>
        <w:jc w:val="both"/>
        <w:rPr>
          <w:rFonts w:cs="Arial"/>
          <w:sz w:val="20"/>
          <w:szCs w:val="20"/>
        </w:rPr>
      </w:pPr>
    </w:p>
    <w:p w:rsidR="00EE40A8" w:rsidRPr="00EE40A8" w:rsidRDefault="00EE40A8" w:rsidP="00EE40A8">
      <w:pPr>
        <w:pStyle w:val="Odstavecseseznamem"/>
        <w:spacing w:line="276" w:lineRule="auto"/>
        <w:ind w:left="708"/>
        <w:jc w:val="both"/>
        <w:rPr>
          <w:rFonts w:cs="Arial"/>
          <w:sz w:val="20"/>
          <w:szCs w:val="20"/>
        </w:rPr>
      </w:pPr>
      <w:r w:rsidRPr="00EE40A8">
        <w:rPr>
          <w:rFonts w:cs="Arial"/>
          <w:sz w:val="20"/>
          <w:szCs w:val="20"/>
        </w:rPr>
        <w:t xml:space="preserve">Technické řešení měřící techniky bude vyprojektováno a vybráno tak, aby pokrylo minimální i maximální průtoky plynu uvedené v žádosti o připojení k přepravní soustavě a odpovídalo povoleným odchylkám měřící techniky, a dále aby v maximální možné míře eliminovalo nepříznivé jevy (pulzace, vibrace, apod.). Měřící technika bude </w:t>
      </w:r>
      <w:r w:rsidR="003F4926">
        <w:rPr>
          <w:rFonts w:cs="Arial"/>
          <w:sz w:val="20"/>
          <w:szCs w:val="20"/>
        </w:rPr>
        <w:t>ověřena dle zákonných požadavků</w:t>
      </w:r>
      <w:r w:rsidRPr="00EE40A8">
        <w:rPr>
          <w:rFonts w:cs="Arial"/>
          <w:sz w:val="20"/>
          <w:szCs w:val="20"/>
        </w:rPr>
        <w:t xml:space="preserve">. Pracovníci N4G budou mít přístup k technologii na pozemcích ve vlastnictví připojovaného. Konfiguraci jednotlivých prvků obchodního měření, v souladu s platnou legislativou určí senior manager obchodního měření N4G. </w:t>
      </w:r>
    </w:p>
    <w:p w:rsidR="00EE40A8" w:rsidRPr="00EE40A8" w:rsidRDefault="00EE40A8" w:rsidP="00EE40A8">
      <w:pPr>
        <w:pStyle w:val="Odstavecseseznamem"/>
        <w:spacing w:line="276" w:lineRule="auto"/>
        <w:ind w:left="708"/>
        <w:jc w:val="both"/>
        <w:rPr>
          <w:rFonts w:cs="Arial"/>
          <w:sz w:val="20"/>
          <w:szCs w:val="20"/>
        </w:rPr>
      </w:pPr>
    </w:p>
    <w:p w:rsidR="00EE40A8" w:rsidRPr="00EE40A8" w:rsidRDefault="00EE40A8" w:rsidP="00EE40A8">
      <w:pPr>
        <w:pStyle w:val="Odstavecseseznamem"/>
        <w:ind w:left="708"/>
        <w:jc w:val="both"/>
        <w:rPr>
          <w:rFonts w:cs="Arial"/>
          <w:sz w:val="20"/>
          <w:szCs w:val="20"/>
        </w:rPr>
      </w:pPr>
      <w:r w:rsidRPr="00EE40A8">
        <w:rPr>
          <w:rFonts w:cs="Arial"/>
          <w:sz w:val="20"/>
          <w:szCs w:val="20"/>
        </w:rPr>
        <w:t>Vlastníkem veškeré</w:t>
      </w:r>
      <w:r w:rsidR="003F4926">
        <w:rPr>
          <w:rFonts w:cs="Arial"/>
          <w:sz w:val="20"/>
          <w:szCs w:val="20"/>
        </w:rPr>
        <w:t>ho</w:t>
      </w:r>
      <w:r w:rsidRPr="00EE40A8">
        <w:rPr>
          <w:rFonts w:cs="Arial"/>
          <w:sz w:val="20"/>
          <w:szCs w:val="20"/>
        </w:rPr>
        <w:t xml:space="preserve"> obchodní</w:t>
      </w:r>
      <w:r w:rsidR="003F4926">
        <w:rPr>
          <w:rFonts w:cs="Arial"/>
          <w:sz w:val="20"/>
          <w:szCs w:val="20"/>
        </w:rPr>
        <w:t>ho</w:t>
      </w:r>
      <w:r w:rsidRPr="00EE40A8">
        <w:rPr>
          <w:rFonts w:cs="Arial"/>
          <w:sz w:val="20"/>
          <w:szCs w:val="20"/>
        </w:rPr>
        <w:t xml:space="preserve"> měření je N4G. Jmenovitě se jedná o samotné průtokoměry, flowcomputery, záložní zdroje (UPS), rozvaděče, kabeláž, zařízení spjatá s chromatografem, apod. </w:t>
      </w:r>
    </w:p>
    <w:p w:rsidR="00EE40A8" w:rsidRDefault="00EE40A8" w:rsidP="00EE40A8">
      <w:pPr>
        <w:pStyle w:val="Odstavecseseznamem"/>
        <w:ind w:left="708"/>
        <w:jc w:val="both"/>
        <w:rPr>
          <w:rFonts w:cs="Arial"/>
        </w:rPr>
      </w:pPr>
    </w:p>
    <w:p w:rsidR="00377B2F" w:rsidRDefault="00EE40A8" w:rsidP="00EE40A8">
      <w:pPr>
        <w:pStyle w:val="Odstavecseseznamem"/>
        <w:ind w:left="708"/>
        <w:jc w:val="both"/>
        <w:rPr>
          <w:rFonts w:cs="Arial"/>
          <w:bCs/>
          <w:sz w:val="20"/>
          <w:szCs w:val="20"/>
        </w:rPr>
      </w:pPr>
      <w:r w:rsidRPr="00EE40A8">
        <w:rPr>
          <w:rFonts w:cs="Arial"/>
          <w:bCs/>
          <w:sz w:val="20"/>
          <w:szCs w:val="20"/>
        </w:rPr>
        <w:t>Obchodní měření specifikuje požadavky na přenos dat do fiskální sítě.</w:t>
      </w:r>
    </w:p>
    <w:p w:rsidR="00EE40A8" w:rsidRPr="00EE40A8" w:rsidRDefault="00EE40A8" w:rsidP="00EE40A8">
      <w:pPr>
        <w:pStyle w:val="Odstavecseseznamem"/>
        <w:ind w:left="708"/>
        <w:jc w:val="both"/>
        <w:rPr>
          <w:rFonts w:cs="Arial"/>
          <w:sz w:val="20"/>
          <w:szCs w:val="20"/>
        </w:rPr>
      </w:pPr>
    </w:p>
    <w:p w:rsidR="00377B2F" w:rsidRPr="00131F0A" w:rsidRDefault="00131F0A" w:rsidP="00131F0A">
      <w:pPr>
        <w:pStyle w:val="Odstavecseseznamem"/>
        <w:numPr>
          <w:ilvl w:val="1"/>
          <w:numId w:val="1"/>
        </w:numPr>
        <w:jc w:val="both"/>
        <w:rPr>
          <w:rFonts w:cs="Arial"/>
          <w:b/>
          <w:sz w:val="20"/>
          <w:szCs w:val="20"/>
        </w:rPr>
      </w:pPr>
      <w:r w:rsidRPr="00131F0A">
        <w:rPr>
          <w:rFonts w:cs="Arial"/>
          <w:b/>
          <w:sz w:val="20"/>
          <w:szCs w:val="20"/>
        </w:rPr>
        <w:t>Filtrace</w:t>
      </w:r>
    </w:p>
    <w:p w:rsidR="00377B2F" w:rsidRPr="00131F0A" w:rsidRDefault="00131F0A" w:rsidP="00131F0A">
      <w:pPr>
        <w:pStyle w:val="Odstavecseseznamem"/>
        <w:ind w:left="708"/>
        <w:jc w:val="both"/>
        <w:rPr>
          <w:rFonts w:cs="Arial"/>
          <w:sz w:val="20"/>
          <w:szCs w:val="20"/>
        </w:rPr>
      </w:pPr>
      <w:r w:rsidRPr="00131F0A">
        <w:rPr>
          <w:rFonts w:cs="Arial"/>
          <w:sz w:val="20"/>
          <w:szCs w:val="20"/>
        </w:rPr>
        <w:t>Předávací nebo odběrné místo musí být vybaveno zařízením pro separaci tuhých a případně kapalných nečistot v zemním plynu v souladu s TPG 959 01</w:t>
      </w:r>
      <w:r>
        <w:rPr>
          <w:rFonts w:cs="Arial"/>
          <w:sz w:val="20"/>
          <w:szCs w:val="20"/>
        </w:rPr>
        <w:t>, TPG 605 02,</w:t>
      </w:r>
      <w:r w:rsidRPr="00131F0A">
        <w:rPr>
          <w:rFonts w:cs="Arial"/>
          <w:sz w:val="20"/>
          <w:szCs w:val="20"/>
        </w:rPr>
        <w:t xml:space="preserve"> ČSN EN 1776. N4G </w:t>
      </w:r>
      <w:r>
        <w:rPr>
          <w:rFonts w:cs="Arial"/>
          <w:sz w:val="20"/>
          <w:szCs w:val="20"/>
        </w:rPr>
        <w:t>je vlastníkem filtrační technologie, pokud ve smlouvě o připojení nebude dohodnuto jinak</w:t>
      </w:r>
      <w:r w:rsidRPr="00131F0A">
        <w:rPr>
          <w:rFonts w:cs="Arial"/>
          <w:sz w:val="20"/>
          <w:szCs w:val="20"/>
        </w:rPr>
        <w:t>.</w:t>
      </w:r>
    </w:p>
    <w:p w:rsidR="00F74354" w:rsidRPr="004E7A88" w:rsidRDefault="00F74354" w:rsidP="00131F0A">
      <w:pPr>
        <w:pStyle w:val="Odstavecseseznamem"/>
        <w:autoSpaceDE w:val="0"/>
        <w:autoSpaceDN w:val="0"/>
        <w:adjustRightInd w:val="0"/>
        <w:ind w:left="1724"/>
        <w:jc w:val="both"/>
        <w:rPr>
          <w:rFonts w:cs="Arial"/>
          <w:b/>
          <w:sz w:val="20"/>
          <w:szCs w:val="20"/>
        </w:rPr>
      </w:pPr>
    </w:p>
    <w:p w:rsidR="008A368D" w:rsidRPr="004E7A88" w:rsidRDefault="004E7A88" w:rsidP="004E7A88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4E7A88">
        <w:rPr>
          <w:rFonts w:cs="Arial"/>
          <w:b/>
          <w:sz w:val="20"/>
          <w:szCs w:val="20"/>
        </w:rPr>
        <w:t>Odorizace</w:t>
      </w:r>
    </w:p>
    <w:p w:rsidR="004E7A88" w:rsidRDefault="004E7A88" w:rsidP="004E7A88">
      <w:pPr>
        <w:autoSpaceDE w:val="0"/>
        <w:autoSpaceDN w:val="0"/>
        <w:adjustRightInd w:val="0"/>
        <w:ind w:left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Plyn odebíraný z přepravní soustavy NET4GAS není odorizovaný. </w:t>
      </w:r>
    </w:p>
    <w:p w:rsidR="00BB42D1" w:rsidRPr="00BB42D1" w:rsidRDefault="00BB42D1" w:rsidP="004E7A88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4E7A88" w:rsidRPr="004E7A88" w:rsidRDefault="004E7A88" w:rsidP="004E7A88">
      <w:pPr>
        <w:pStyle w:val="Odstavecseseznamem"/>
        <w:numPr>
          <w:ilvl w:val="1"/>
          <w:numId w:val="1"/>
        </w:numPr>
        <w:jc w:val="both"/>
        <w:rPr>
          <w:rFonts w:cs="Arial"/>
          <w:b/>
          <w:sz w:val="20"/>
          <w:szCs w:val="20"/>
        </w:rPr>
      </w:pPr>
      <w:r w:rsidRPr="004E7A88">
        <w:rPr>
          <w:rFonts w:cs="Arial"/>
          <w:b/>
          <w:sz w:val="20"/>
          <w:szCs w:val="20"/>
        </w:rPr>
        <w:t>Náklady na provoz, elektrická energie</w:t>
      </w:r>
    </w:p>
    <w:p w:rsidR="004E7A88" w:rsidRPr="004E7A88" w:rsidRDefault="004E7A88" w:rsidP="004E7A88">
      <w:pPr>
        <w:ind w:left="708"/>
        <w:jc w:val="both"/>
        <w:rPr>
          <w:rFonts w:cs="Arial"/>
          <w:sz w:val="20"/>
          <w:szCs w:val="20"/>
        </w:rPr>
      </w:pPr>
      <w:r w:rsidRPr="004E7A88">
        <w:rPr>
          <w:rFonts w:cs="Arial"/>
          <w:sz w:val="20"/>
          <w:szCs w:val="20"/>
        </w:rPr>
        <w:t xml:space="preserve">Náklady na provoz </w:t>
      </w:r>
      <w:r>
        <w:rPr>
          <w:rFonts w:cs="Arial"/>
          <w:sz w:val="20"/>
          <w:szCs w:val="20"/>
        </w:rPr>
        <w:t xml:space="preserve">příslušné </w:t>
      </w:r>
      <w:r w:rsidRPr="004E7A88">
        <w:rPr>
          <w:rFonts w:cs="Arial"/>
          <w:sz w:val="20"/>
          <w:szCs w:val="20"/>
        </w:rPr>
        <w:t>techno</w:t>
      </w:r>
      <w:r w:rsidR="00355558">
        <w:rPr>
          <w:rFonts w:cs="Arial"/>
          <w:sz w:val="20"/>
          <w:szCs w:val="20"/>
        </w:rPr>
        <w:t>logie ponese vždy její vlastník</w:t>
      </w:r>
      <w:r w:rsidRPr="004E7A88">
        <w:rPr>
          <w:rFonts w:cs="Arial"/>
          <w:sz w:val="20"/>
          <w:szCs w:val="20"/>
        </w:rPr>
        <w:t xml:space="preserve">. Bližší specifikace </w:t>
      </w:r>
      <w:r w:rsidR="00355558">
        <w:rPr>
          <w:rFonts w:cs="Arial"/>
          <w:sz w:val="20"/>
          <w:szCs w:val="20"/>
        </w:rPr>
        <w:t xml:space="preserve">závisí na konkrétním technickém řešení a </w:t>
      </w:r>
      <w:r w:rsidRPr="004E7A88">
        <w:rPr>
          <w:rFonts w:cs="Arial"/>
          <w:sz w:val="20"/>
          <w:szCs w:val="20"/>
        </w:rPr>
        <w:t>bude uvedena ve smlouvě o připojení.</w:t>
      </w:r>
    </w:p>
    <w:p w:rsidR="00763FDB" w:rsidRDefault="00763FDB" w:rsidP="00BB42D1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763FDB" w:rsidRDefault="00763FDB" w:rsidP="00BB42D1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355558" w:rsidRDefault="00355558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 w:type="page"/>
      </w:r>
    </w:p>
    <w:p w:rsidR="00BB42D1" w:rsidRPr="00BB42D1" w:rsidRDefault="00BB42D1" w:rsidP="00BB42D1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BB42D1">
        <w:rPr>
          <w:rFonts w:cs="Arial"/>
          <w:b/>
          <w:bCs/>
          <w:sz w:val="20"/>
          <w:szCs w:val="20"/>
        </w:rPr>
        <w:lastRenderedPageBreak/>
        <w:t>Seznam použitých zkratek:</w:t>
      </w:r>
    </w:p>
    <w:p w:rsidR="00BB42D1" w:rsidRP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N4G</w:t>
      </w:r>
      <w:r w:rsidRPr="00BB42D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NET4GAS, s.r.o.</w:t>
      </w:r>
    </w:p>
    <w:p w:rsidR="00BB42D1" w:rsidRP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PS předávací stanice</w:t>
      </w:r>
    </w:p>
    <w:p w:rsidR="00BB42D1" w:rsidRP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PRS předávací a regulační stanice</w:t>
      </w:r>
    </w:p>
    <w:p w:rsidR="00BB42D1" w:rsidRP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 xml:space="preserve">VVTL velmi vysokotlaké plynovody (rozmezí tlaků 4,0 - 10,0 </w:t>
      </w:r>
      <w:proofErr w:type="spellStart"/>
      <w:r w:rsidRPr="00BB42D1">
        <w:rPr>
          <w:rFonts w:cs="Arial"/>
          <w:sz w:val="20"/>
          <w:szCs w:val="20"/>
        </w:rPr>
        <w:t>MPa</w:t>
      </w:r>
      <w:proofErr w:type="spellEnd"/>
      <w:r w:rsidRPr="00BB42D1">
        <w:rPr>
          <w:rFonts w:cs="Arial"/>
          <w:sz w:val="20"/>
          <w:szCs w:val="20"/>
        </w:rPr>
        <w:t>)</w:t>
      </w:r>
    </w:p>
    <w:p w:rsidR="00BB42D1" w:rsidRP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 xml:space="preserve">VTL vysokotlaké plynovody (rozmezí tlaků 0,4 - 4,0 </w:t>
      </w:r>
      <w:proofErr w:type="spellStart"/>
      <w:r w:rsidRPr="00BB42D1">
        <w:rPr>
          <w:rFonts w:cs="Arial"/>
          <w:sz w:val="20"/>
          <w:szCs w:val="20"/>
        </w:rPr>
        <w:t>MPa</w:t>
      </w:r>
      <w:proofErr w:type="spellEnd"/>
      <w:r w:rsidRPr="00BB42D1">
        <w:rPr>
          <w:rFonts w:cs="Arial"/>
          <w:sz w:val="20"/>
          <w:szCs w:val="20"/>
        </w:rPr>
        <w:t>)</w:t>
      </w:r>
    </w:p>
    <w:p w:rsidR="00BB42D1" w:rsidRP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 xml:space="preserve">STL středotlaké plynovody (rozmezí tlaků 50 - 400 </w:t>
      </w:r>
      <w:proofErr w:type="spellStart"/>
      <w:r w:rsidRPr="00BB42D1">
        <w:rPr>
          <w:rFonts w:cs="Arial"/>
          <w:sz w:val="20"/>
          <w:szCs w:val="20"/>
        </w:rPr>
        <w:t>kPa</w:t>
      </w:r>
      <w:proofErr w:type="spellEnd"/>
      <w:r w:rsidRPr="00BB42D1">
        <w:rPr>
          <w:rFonts w:cs="Arial"/>
          <w:sz w:val="20"/>
          <w:szCs w:val="20"/>
        </w:rPr>
        <w:t>)</w:t>
      </w:r>
    </w:p>
    <w:p w:rsidR="00BB42D1" w:rsidRP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m</w:t>
      </w:r>
      <w:r w:rsidRPr="00BB42D1">
        <w:rPr>
          <w:rFonts w:cs="Arial"/>
          <w:sz w:val="13"/>
          <w:szCs w:val="13"/>
        </w:rPr>
        <w:t xml:space="preserve">3 </w:t>
      </w:r>
      <w:r w:rsidRPr="00BB42D1">
        <w:rPr>
          <w:rFonts w:cs="Arial"/>
          <w:sz w:val="20"/>
          <w:szCs w:val="20"/>
        </w:rPr>
        <w:t>metr kubický plynu při teplotě 15</w:t>
      </w:r>
      <w:r w:rsidRPr="00BB42D1">
        <w:rPr>
          <w:rFonts w:cs="Arial"/>
          <w:sz w:val="13"/>
          <w:szCs w:val="13"/>
        </w:rPr>
        <w:t xml:space="preserve">O </w:t>
      </w:r>
      <w:r w:rsidRPr="00BB42D1">
        <w:rPr>
          <w:rFonts w:cs="Arial"/>
          <w:sz w:val="20"/>
          <w:szCs w:val="20"/>
        </w:rPr>
        <w:t xml:space="preserve">C a tlaku 101,325 </w:t>
      </w:r>
      <w:proofErr w:type="spellStart"/>
      <w:r w:rsidRPr="00BB42D1">
        <w:rPr>
          <w:rFonts w:cs="Arial"/>
          <w:sz w:val="20"/>
          <w:szCs w:val="20"/>
        </w:rPr>
        <w:t>kPa</w:t>
      </w:r>
      <w:proofErr w:type="spellEnd"/>
      <w:r w:rsidRPr="00BB42D1">
        <w:rPr>
          <w:rFonts w:cs="Arial"/>
          <w:sz w:val="20"/>
          <w:szCs w:val="20"/>
        </w:rPr>
        <w:t xml:space="preserve"> (absolutní tlak).</w:t>
      </w:r>
    </w:p>
    <w:p w:rsidR="00763FDB" w:rsidRDefault="00763FDB" w:rsidP="00BB42D1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BB42D1" w:rsidRPr="00BB42D1" w:rsidRDefault="00BB42D1" w:rsidP="00BB42D1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BB42D1">
        <w:rPr>
          <w:rFonts w:cs="Arial"/>
          <w:b/>
          <w:bCs/>
          <w:sz w:val="20"/>
          <w:szCs w:val="20"/>
        </w:rPr>
        <w:t>Vysv</w:t>
      </w:r>
      <w:r w:rsidRPr="00BB42D1">
        <w:rPr>
          <w:rFonts w:ascii="Arial,Bold" w:hAnsi="Arial,Bold" w:cs="Arial,Bold"/>
          <w:b/>
          <w:bCs/>
          <w:sz w:val="20"/>
          <w:szCs w:val="20"/>
        </w:rPr>
        <w:t>ě</w:t>
      </w:r>
      <w:r w:rsidRPr="00BB42D1">
        <w:rPr>
          <w:rFonts w:cs="Arial"/>
          <w:b/>
          <w:bCs/>
          <w:sz w:val="20"/>
          <w:szCs w:val="20"/>
        </w:rPr>
        <w:t>tlivky pojm</w:t>
      </w:r>
      <w:r w:rsidRPr="00BB42D1">
        <w:rPr>
          <w:rFonts w:ascii="Arial,Bold" w:hAnsi="Arial,Bold" w:cs="Arial,Bold"/>
          <w:b/>
          <w:bCs/>
          <w:sz w:val="20"/>
          <w:szCs w:val="20"/>
        </w:rPr>
        <w:t>ů</w:t>
      </w:r>
      <w:r w:rsidRPr="00BB42D1">
        <w:rPr>
          <w:rFonts w:cs="Arial"/>
          <w:b/>
          <w:bCs/>
          <w:sz w:val="20"/>
          <w:szCs w:val="20"/>
        </w:rPr>
        <w:t>:</w:t>
      </w:r>
    </w:p>
    <w:p w:rsidR="00BB42D1" w:rsidRP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 xml:space="preserve">tranzitní soustava část přepravní soustavy určená pro tranzitní přepravu plynu </w:t>
      </w:r>
      <w:proofErr w:type="gramStart"/>
      <w:r w:rsidRPr="00BB42D1">
        <w:rPr>
          <w:rFonts w:cs="Arial"/>
          <w:sz w:val="20"/>
          <w:szCs w:val="20"/>
        </w:rPr>
        <w:t>přes</w:t>
      </w:r>
      <w:proofErr w:type="gramEnd"/>
    </w:p>
    <w:p w:rsidR="00BB42D1" w:rsidRP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území ČR do zahraničí a přepravu plynu pro zásobování ČR</w:t>
      </w:r>
    </w:p>
    <w:p w:rsidR="00BB42D1" w:rsidRP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 xml:space="preserve">ostatní VVTL a VTL plynovody </w:t>
      </w:r>
      <w:r>
        <w:rPr>
          <w:rFonts w:cs="Arial"/>
          <w:sz w:val="20"/>
          <w:szCs w:val="20"/>
        </w:rPr>
        <w:t>N4G</w:t>
      </w:r>
      <w:r w:rsidRPr="00BB42D1">
        <w:rPr>
          <w:rFonts w:cs="Arial"/>
          <w:sz w:val="20"/>
          <w:szCs w:val="20"/>
        </w:rPr>
        <w:t xml:space="preserve"> část přepravní soustavy určená pouze pro přepravu plynu pro</w:t>
      </w:r>
    </w:p>
    <w:p w:rsidR="00BB42D1" w:rsidRP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zásobování ČR</w:t>
      </w:r>
    </w:p>
    <w:p w:rsidR="00BB42D1" w:rsidRP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Tlakem je pro účely těchto podmínek míněn přetlak, pokud není výslovně uvedeno jinak.</w:t>
      </w:r>
    </w:p>
    <w:p w:rsidR="00763FDB" w:rsidRDefault="00763FDB" w:rsidP="00BB42D1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BB42D1" w:rsidRPr="00BB42D1" w:rsidRDefault="00BB42D1" w:rsidP="00BB42D1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BB42D1">
        <w:rPr>
          <w:rFonts w:cs="Arial"/>
          <w:b/>
          <w:bCs/>
          <w:sz w:val="20"/>
          <w:szCs w:val="20"/>
        </w:rPr>
        <w:t>Odkazované normy a p</w:t>
      </w:r>
      <w:r w:rsidRPr="00BB42D1">
        <w:rPr>
          <w:rFonts w:ascii="Arial,Bold" w:hAnsi="Arial,Bold" w:cs="Arial,Bold"/>
          <w:b/>
          <w:bCs/>
          <w:sz w:val="20"/>
          <w:szCs w:val="20"/>
        </w:rPr>
        <w:t>ř</w:t>
      </w:r>
      <w:r w:rsidRPr="00BB42D1">
        <w:rPr>
          <w:rFonts w:cs="Arial"/>
          <w:b/>
          <w:bCs/>
          <w:sz w:val="20"/>
          <w:szCs w:val="20"/>
        </w:rPr>
        <w:t>edpisy:</w:t>
      </w:r>
    </w:p>
    <w:p w:rsidR="00BB42D1" w:rsidRP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ČSN EN 1594 (38 6410) Zásobování plynem. Plynovody s nejvyšším provozním tlakem nad 16</w:t>
      </w:r>
    </w:p>
    <w:p w:rsidR="00BB42D1" w:rsidRP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barů. Funkční požadavky.</w:t>
      </w:r>
    </w:p>
    <w:p w:rsidR="00BB42D1" w:rsidRP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ČSN EN 12 186 (38 6417) Zásobování plynem. Regulační stanice plynu pro přepravu a rozvod</w:t>
      </w:r>
    </w:p>
    <w:p w:rsidR="00BB42D1" w:rsidRP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plynu. Funkční požadavky.</w:t>
      </w:r>
    </w:p>
    <w:p w:rsidR="00BB42D1" w:rsidRP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TPG 702 04 Technická pravidla GAS „Plynovody a přípojky z oceli s nejvyšším</w:t>
      </w:r>
    </w:p>
    <w:p w:rsidR="00BB42D1" w:rsidRP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provozním tlakem do 100 barů včetně“.</w:t>
      </w:r>
    </w:p>
    <w:p w:rsidR="00BB42D1" w:rsidRPr="00BB42D1" w:rsidRDefault="00BB42D1" w:rsidP="00BB42D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42D1">
        <w:rPr>
          <w:rFonts w:cs="Arial"/>
          <w:sz w:val="20"/>
          <w:szCs w:val="20"/>
        </w:rPr>
        <w:t>TPG 605 02 Technická pravidla GAS „Regulační stanice plynu“.</w:t>
      </w:r>
    </w:p>
    <w:p w:rsidR="00763FDB" w:rsidRDefault="00763FDB" w:rsidP="00BB42D1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BB42D1" w:rsidRPr="00BB42D1" w:rsidRDefault="00BB42D1" w:rsidP="00BB42D1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BB42D1">
        <w:rPr>
          <w:rFonts w:cs="Arial"/>
          <w:b/>
          <w:bCs/>
          <w:sz w:val="20"/>
          <w:szCs w:val="20"/>
        </w:rPr>
        <w:t>P</w:t>
      </w:r>
      <w:r w:rsidRPr="00BB42D1">
        <w:rPr>
          <w:rFonts w:ascii="Arial,Bold" w:hAnsi="Arial,Bold" w:cs="Arial,Bold"/>
          <w:b/>
          <w:bCs/>
          <w:sz w:val="20"/>
          <w:szCs w:val="20"/>
        </w:rPr>
        <w:t>ř</w:t>
      </w:r>
      <w:r w:rsidRPr="00BB42D1">
        <w:rPr>
          <w:rFonts w:cs="Arial"/>
          <w:b/>
          <w:bCs/>
          <w:sz w:val="20"/>
          <w:szCs w:val="20"/>
        </w:rPr>
        <w:t>ílohy:</w:t>
      </w:r>
    </w:p>
    <w:p w:rsidR="00BB42D1" w:rsidRDefault="00BB42D1" w:rsidP="00BB42D1">
      <w:pPr>
        <w:jc w:val="both"/>
      </w:pPr>
      <w:r w:rsidRPr="00BB42D1">
        <w:rPr>
          <w:rFonts w:cs="Arial"/>
          <w:sz w:val="20"/>
          <w:szCs w:val="20"/>
        </w:rPr>
        <w:t>Žádost o připojení k přepravní soustavě</w:t>
      </w:r>
    </w:p>
    <w:sectPr w:rsidR="00BB42D1" w:rsidSect="00946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558" w:rsidRDefault="00355558" w:rsidP="00192961">
      <w:r>
        <w:separator/>
      </w:r>
    </w:p>
  </w:endnote>
  <w:endnote w:type="continuationSeparator" w:id="0">
    <w:p w:rsidR="00355558" w:rsidRDefault="00355558" w:rsidP="00192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558" w:rsidRDefault="00355558" w:rsidP="00192961">
      <w:r>
        <w:separator/>
      </w:r>
    </w:p>
  </w:footnote>
  <w:footnote w:type="continuationSeparator" w:id="0">
    <w:p w:rsidR="00355558" w:rsidRDefault="00355558" w:rsidP="00192961">
      <w:r>
        <w:continuationSeparator/>
      </w:r>
    </w:p>
  </w:footnote>
  <w:footnote w:id="1">
    <w:p w:rsidR="00355558" w:rsidRDefault="00355558" w:rsidP="00192961">
      <w:pPr>
        <w:pStyle w:val="psmeno"/>
        <w:numPr>
          <w:ilvl w:val="0"/>
          <w:numId w:val="0"/>
        </w:numPr>
        <w:jc w:val="both"/>
      </w:pPr>
      <w:r>
        <w:rPr>
          <w:rStyle w:val="Znakapoznpodarou"/>
        </w:rPr>
        <w:footnoteRef/>
      </w:r>
      <w:r>
        <w:t xml:space="preserve"> EN 61000-4-2, EN 6100-4-3 (CISPR 11), EN 61000-4-4, EN 61000-4-5, EN 6100-4-6, EN 61000-4-8, EN 61000-4-11, EN 61000-4-12</w:t>
      </w:r>
    </w:p>
  </w:footnote>
  <w:footnote w:id="2">
    <w:p w:rsidR="00355558" w:rsidRDefault="00355558" w:rsidP="00EE40A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F20BA">
        <w:t>Vyhláška č. 251/2001 Sb.</w:t>
      </w:r>
    </w:p>
  </w:footnote>
  <w:footnote w:id="3">
    <w:p w:rsidR="00355558" w:rsidRDefault="00355558" w:rsidP="00EE40A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B7262F">
        <w:rPr>
          <w:rFonts w:cs="Arial"/>
        </w:rPr>
        <w:t>ČSN EN 1776, stanovující funkční požadavky pro navrhování, výstavbu, uvádění do provozu, provoz a údržbu nových měřících stanic s provozním tlakem alespoň 1 bar (přetlak), určených pro obchodní měření zemního plynu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0F6"/>
    <w:multiLevelType w:val="hybridMultilevel"/>
    <w:tmpl w:val="3628F9B0"/>
    <w:lvl w:ilvl="0" w:tplc="A61850C8">
      <w:start w:val="1"/>
      <w:numFmt w:val="bullet"/>
      <w:pStyle w:val="psmeno"/>
      <w:lvlText w:val=""/>
      <w:lvlJc w:val="left"/>
      <w:pPr>
        <w:tabs>
          <w:tab w:val="num" w:pos="633"/>
        </w:tabs>
        <w:ind w:left="633" w:hanging="284"/>
      </w:pPr>
      <w:rPr>
        <w:rFonts w:ascii="Wingdings 2" w:hAnsi="Wingdings 2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DC7133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960868"/>
    <w:multiLevelType w:val="hybridMultilevel"/>
    <w:tmpl w:val="6554C86C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315E175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BC3482A"/>
    <w:multiLevelType w:val="hybridMultilevel"/>
    <w:tmpl w:val="0FEABEE6"/>
    <w:lvl w:ilvl="0" w:tplc="8DBC0242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8" w:hanging="360"/>
      </w:pPr>
    </w:lvl>
    <w:lvl w:ilvl="2" w:tplc="0405001B">
      <w:start w:val="1"/>
      <w:numFmt w:val="lowerRoman"/>
      <w:lvlText w:val="%3."/>
      <w:lvlJc w:val="right"/>
      <w:pPr>
        <w:ind w:left="2008" w:hanging="180"/>
      </w:pPr>
    </w:lvl>
    <w:lvl w:ilvl="3" w:tplc="0405000F" w:tentative="1">
      <w:start w:val="1"/>
      <w:numFmt w:val="decimal"/>
      <w:lvlText w:val="%4."/>
      <w:lvlJc w:val="left"/>
      <w:pPr>
        <w:ind w:left="2728" w:hanging="360"/>
      </w:pPr>
    </w:lvl>
    <w:lvl w:ilvl="4" w:tplc="04050019" w:tentative="1">
      <w:start w:val="1"/>
      <w:numFmt w:val="lowerLetter"/>
      <w:lvlText w:val="%5."/>
      <w:lvlJc w:val="left"/>
      <w:pPr>
        <w:ind w:left="3448" w:hanging="360"/>
      </w:pPr>
    </w:lvl>
    <w:lvl w:ilvl="5" w:tplc="0405001B" w:tentative="1">
      <w:start w:val="1"/>
      <w:numFmt w:val="lowerRoman"/>
      <w:lvlText w:val="%6."/>
      <w:lvlJc w:val="right"/>
      <w:pPr>
        <w:ind w:left="4168" w:hanging="180"/>
      </w:pPr>
    </w:lvl>
    <w:lvl w:ilvl="6" w:tplc="0405000F" w:tentative="1">
      <w:start w:val="1"/>
      <w:numFmt w:val="decimal"/>
      <w:lvlText w:val="%7."/>
      <w:lvlJc w:val="left"/>
      <w:pPr>
        <w:ind w:left="4888" w:hanging="360"/>
      </w:pPr>
    </w:lvl>
    <w:lvl w:ilvl="7" w:tplc="04050019" w:tentative="1">
      <w:start w:val="1"/>
      <w:numFmt w:val="lowerLetter"/>
      <w:lvlText w:val="%8."/>
      <w:lvlJc w:val="left"/>
      <w:pPr>
        <w:ind w:left="5608" w:hanging="360"/>
      </w:pPr>
    </w:lvl>
    <w:lvl w:ilvl="8" w:tplc="040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5F6E51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F277F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FF30803"/>
    <w:multiLevelType w:val="multilevel"/>
    <w:tmpl w:val="F6269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4441899"/>
    <w:multiLevelType w:val="hybridMultilevel"/>
    <w:tmpl w:val="BF687864"/>
    <w:lvl w:ilvl="0" w:tplc="04050017">
      <w:start w:val="1"/>
      <w:numFmt w:val="lowerLetter"/>
      <w:lvlText w:val="%1)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7A6140CA"/>
    <w:multiLevelType w:val="hybridMultilevel"/>
    <w:tmpl w:val="FBB61D78"/>
    <w:lvl w:ilvl="0" w:tplc="04050017">
      <w:start w:val="1"/>
      <w:numFmt w:val="lowerLetter"/>
      <w:lvlText w:val="%1)"/>
      <w:lvlJc w:val="left"/>
      <w:pPr>
        <w:ind w:left="1944" w:hanging="360"/>
      </w:pPr>
    </w:lvl>
    <w:lvl w:ilvl="1" w:tplc="04050019" w:tentative="1">
      <w:start w:val="1"/>
      <w:numFmt w:val="lowerLetter"/>
      <w:lvlText w:val="%2."/>
      <w:lvlJc w:val="left"/>
      <w:pPr>
        <w:ind w:left="2664" w:hanging="360"/>
      </w:pPr>
    </w:lvl>
    <w:lvl w:ilvl="2" w:tplc="0405001B" w:tentative="1">
      <w:start w:val="1"/>
      <w:numFmt w:val="lowerRoman"/>
      <w:lvlText w:val="%3."/>
      <w:lvlJc w:val="right"/>
      <w:pPr>
        <w:ind w:left="3384" w:hanging="180"/>
      </w:pPr>
    </w:lvl>
    <w:lvl w:ilvl="3" w:tplc="0405000F" w:tentative="1">
      <w:start w:val="1"/>
      <w:numFmt w:val="decimal"/>
      <w:lvlText w:val="%4."/>
      <w:lvlJc w:val="left"/>
      <w:pPr>
        <w:ind w:left="4104" w:hanging="360"/>
      </w:pPr>
    </w:lvl>
    <w:lvl w:ilvl="4" w:tplc="04050019" w:tentative="1">
      <w:start w:val="1"/>
      <w:numFmt w:val="lowerLetter"/>
      <w:lvlText w:val="%5."/>
      <w:lvlJc w:val="left"/>
      <w:pPr>
        <w:ind w:left="4824" w:hanging="360"/>
      </w:pPr>
    </w:lvl>
    <w:lvl w:ilvl="5" w:tplc="0405001B" w:tentative="1">
      <w:start w:val="1"/>
      <w:numFmt w:val="lowerRoman"/>
      <w:lvlText w:val="%6."/>
      <w:lvlJc w:val="right"/>
      <w:pPr>
        <w:ind w:left="5544" w:hanging="180"/>
      </w:pPr>
    </w:lvl>
    <w:lvl w:ilvl="6" w:tplc="0405000F" w:tentative="1">
      <w:start w:val="1"/>
      <w:numFmt w:val="decimal"/>
      <w:lvlText w:val="%7."/>
      <w:lvlJc w:val="left"/>
      <w:pPr>
        <w:ind w:left="6264" w:hanging="360"/>
      </w:pPr>
    </w:lvl>
    <w:lvl w:ilvl="7" w:tplc="04050019" w:tentative="1">
      <w:start w:val="1"/>
      <w:numFmt w:val="lowerLetter"/>
      <w:lvlText w:val="%8."/>
      <w:lvlJc w:val="left"/>
      <w:pPr>
        <w:ind w:left="6984" w:hanging="360"/>
      </w:pPr>
    </w:lvl>
    <w:lvl w:ilvl="8" w:tplc="0405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2D1"/>
    <w:rsid w:val="0006083F"/>
    <w:rsid w:val="00111F2E"/>
    <w:rsid w:val="00131F0A"/>
    <w:rsid w:val="001675E2"/>
    <w:rsid w:val="00192961"/>
    <w:rsid w:val="001B03C3"/>
    <w:rsid w:val="00355558"/>
    <w:rsid w:val="00377B2F"/>
    <w:rsid w:val="003A5D98"/>
    <w:rsid w:val="003F1545"/>
    <w:rsid w:val="003F4926"/>
    <w:rsid w:val="00446C29"/>
    <w:rsid w:val="004E6DE6"/>
    <w:rsid w:val="004E7A88"/>
    <w:rsid w:val="005B46B2"/>
    <w:rsid w:val="006A2520"/>
    <w:rsid w:val="00763FDB"/>
    <w:rsid w:val="007A7AAE"/>
    <w:rsid w:val="00865FE3"/>
    <w:rsid w:val="00890009"/>
    <w:rsid w:val="008A368D"/>
    <w:rsid w:val="00930AF4"/>
    <w:rsid w:val="00946FE0"/>
    <w:rsid w:val="00A0244B"/>
    <w:rsid w:val="00B97B93"/>
    <w:rsid w:val="00BB42D1"/>
    <w:rsid w:val="00C35666"/>
    <w:rsid w:val="00E51DE3"/>
    <w:rsid w:val="00EE40A8"/>
    <w:rsid w:val="00F74354"/>
    <w:rsid w:val="00F8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46FE0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EE40A8"/>
    <w:pPr>
      <w:keepNext/>
      <w:keepLines/>
      <w:spacing w:before="360" w:after="12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2520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unhideWhenUsed/>
    <w:rsid w:val="00192961"/>
    <w:rPr>
      <w:vertAlign w:val="superscript"/>
    </w:rPr>
  </w:style>
  <w:style w:type="paragraph" w:customStyle="1" w:styleId="psmeno">
    <w:name w:val="písmeno"/>
    <w:basedOn w:val="Normln"/>
    <w:rsid w:val="00192961"/>
    <w:pPr>
      <w:numPr>
        <w:numId w:val="4"/>
      </w:numPr>
      <w:spacing w:before="120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1929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296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E40A8"/>
    <w:rPr>
      <w:rFonts w:ascii="Cambria" w:hAnsi="Cambria"/>
      <w:b/>
      <w:bCs/>
      <w:color w:val="365F91"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unhideWhenUsed/>
    <w:rsid w:val="00EE40A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E40A8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sa.NET4GAS\Data%20aplikac&#237;\Microsoft\&#352;ablony\Norma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5E11E-F262-4150-A385-67ACB9EF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419</TotalTime>
  <Pages>9</Pages>
  <Words>2860</Words>
  <Characters>17657</Characters>
  <Application>Microsoft Office Word</Application>
  <DocSecurity>0</DocSecurity>
  <Lines>147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a.s.</Company>
  <LinksUpToDate>false</LinksUpToDate>
  <CharactersWithSpaces>20477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Píša</dc:creator>
  <cp:keywords/>
  <dc:description/>
  <cp:lastModifiedBy>Luděk Píša</cp:lastModifiedBy>
  <cp:revision>13</cp:revision>
  <cp:lastPrinted>2011-02-28T07:50:00Z</cp:lastPrinted>
  <dcterms:created xsi:type="dcterms:W3CDTF">2011-02-23T11:10:00Z</dcterms:created>
  <dcterms:modified xsi:type="dcterms:W3CDTF">2011-02-28T08:42:00Z</dcterms:modified>
</cp:coreProperties>
</file>